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2710" w14:textId="77777777" w:rsidR="00684DDA" w:rsidRPr="00536265" w:rsidRDefault="00684DDA" w:rsidP="00684DDA">
      <w:pPr>
        <w:tabs>
          <w:tab w:val="center" w:pos="3898"/>
          <w:tab w:val="right" w:pos="8647"/>
        </w:tabs>
        <w:ind w:left="-142"/>
        <w:jc w:val="center"/>
        <w:rPr>
          <w:b/>
          <w:color w:val="00B2A9"/>
          <w:sz w:val="28"/>
          <w:szCs w:val="28"/>
          <w:u w:val="single"/>
        </w:rPr>
      </w:pPr>
      <w:r w:rsidRPr="00536265">
        <w:rPr>
          <w:b/>
          <w:color w:val="00B2A9"/>
          <w:sz w:val="28"/>
          <w:szCs w:val="28"/>
          <w:u w:val="single"/>
        </w:rPr>
        <w:t>INFORMACIÓN SOBRE EL TRATAMIENTO DE DATOS PERSONALES</w:t>
      </w:r>
    </w:p>
    <w:p w14:paraId="79FAE7EA" w14:textId="30BEDCC7" w:rsidR="00684DDA" w:rsidRDefault="00684DDA" w:rsidP="00684DDA">
      <w:pPr>
        <w:tabs>
          <w:tab w:val="center" w:pos="3898"/>
          <w:tab w:val="right" w:pos="8647"/>
        </w:tabs>
        <w:jc w:val="both"/>
        <w:rPr>
          <w:b/>
          <w:color w:val="00B2A9"/>
          <w:sz w:val="32"/>
          <w:szCs w:val="32"/>
        </w:rPr>
      </w:pPr>
      <w:r>
        <w:rPr>
          <w:b/>
          <w:color w:val="00B2A9"/>
          <w:sz w:val="32"/>
          <w:szCs w:val="32"/>
        </w:rPr>
        <w:tab/>
      </w:r>
      <w:r w:rsidR="00CA0C14">
        <w:rPr>
          <w:rFonts w:cs="Arial"/>
          <w:b/>
          <w:color w:val="000000" w:themeColor="text1"/>
          <w:sz w:val="18"/>
          <w:szCs w:val="18"/>
          <w:lang w:val="es-ES_tradnl"/>
        </w:rPr>
        <w:t>De conformidad con el Reglamento (UE) 2016/679 del Parlamento y del Consejo de 27 de abril de 2016 relativo a la protección de las personas físicas en lo que respecta al tratamiento de sus datos personales y la libre circulación de éstos</w:t>
      </w:r>
      <w:r w:rsidR="00CD3A33">
        <w:rPr>
          <w:rFonts w:cs="Arial"/>
          <w:b/>
          <w:color w:val="000000" w:themeColor="text1"/>
          <w:sz w:val="18"/>
          <w:szCs w:val="18"/>
          <w:lang w:val="es-ES_tradnl"/>
        </w:rPr>
        <w:t xml:space="preserve"> (en adelante, RGPD)</w:t>
      </w:r>
      <w:r w:rsidR="005B1434" w:rsidRPr="005927ED">
        <w:rPr>
          <w:rFonts w:cs="Arial"/>
          <w:b/>
          <w:color w:val="000000" w:themeColor="text1"/>
          <w:sz w:val="18"/>
          <w:szCs w:val="18"/>
          <w:lang w:val="es-ES_tradnl"/>
        </w:rPr>
        <w:t>, y la Ley 41/2002, de 14 de noviembre, Básica Reguladora de la Autonomía del Paciente y de Derechos y Obligaciones en Materia de Información y Documentación Clínica, la Dirección de este Centro informa a los pacientes, usuarios y público en general, de los siguientes aspectos</w:t>
      </w:r>
      <w:r w:rsidR="006C3A45">
        <w:rPr>
          <w:rFonts w:cs="Arial"/>
          <w:b/>
          <w:color w:val="000000" w:themeColor="text1"/>
          <w:sz w:val="18"/>
          <w:szCs w:val="18"/>
          <w:lang w:val="es-ES_tradnl"/>
        </w:rPr>
        <w:t>:</w:t>
      </w:r>
    </w:p>
    <w:p w14:paraId="2F2FEBDB" w14:textId="678F27E8" w:rsidR="005748AB" w:rsidRPr="00536265" w:rsidRDefault="005748AB" w:rsidP="00684DDA">
      <w:pPr>
        <w:tabs>
          <w:tab w:val="center" w:pos="3898"/>
          <w:tab w:val="right" w:pos="8647"/>
        </w:tabs>
        <w:rPr>
          <w:b/>
          <w:color w:val="00B2A9"/>
        </w:rPr>
      </w:pPr>
      <w:r w:rsidRPr="00536265">
        <w:rPr>
          <w:rFonts w:cs="Arial"/>
          <w:b/>
          <w:color w:val="00B2A9"/>
          <w:lang w:val="es-ES_tradnl"/>
        </w:rPr>
        <w:t>Introducción</w:t>
      </w:r>
    </w:p>
    <w:p w14:paraId="5A36931F" w14:textId="36295BAD" w:rsidR="005748AB" w:rsidRPr="003D2E6A" w:rsidRDefault="005748AB" w:rsidP="003D2E6A">
      <w:r>
        <w:rPr>
          <w:rFonts w:cs="Arial"/>
          <w:sz w:val="18"/>
          <w:szCs w:val="18"/>
          <w:lang w:val="es-ES_tradnl"/>
        </w:rPr>
        <w:t>El presente documento constituye la política de privacidad de</w:t>
      </w:r>
      <w:r w:rsidR="008C34D6">
        <w:rPr>
          <w:rFonts w:cs="Arial"/>
          <w:sz w:val="18"/>
          <w:szCs w:val="18"/>
          <w:lang w:val="es-ES_tradnl"/>
        </w:rPr>
        <w:t>l</w:t>
      </w:r>
      <w:r>
        <w:rPr>
          <w:rFonts w:cs="Arial"/>
          <w:sz w:val="18"/>
          <w:szCs w:val="18"/>
          <w:lang w:val="es-ES_tradnl"/>
        </w:rPr>
        <w:t xml:space="preserve"> </w:t>
      </w:r>
      <w:r w:rsidR="00AF5A43">
        <w:rPr>
          <w:rFonts w:cs="Arial"/>
          <w:sz w:val="18"/>
          <w:szCs w:val="18"/>
          <w:lang w:val="es-ES_tradnl"/>
        </w:rPr>
        <w:t xml:space="preserve">Comité de </w:t>
      </w:r>
      <w:r w:rsidR="00B00792">
        <w:rPr>
          <w:rFonts w:cs="Arial"/>
          <w:sz w:val="18"/>
          <w:szCs w:val="18"/>
          <w:lang w:val="es-ES_tradnl"/>
        </w:rPr>
        <w:t xml:space="preserve">Ética de Investigación Fundación Jiménez Díaz </w:t>
      </w:r>
      <w:r w:rsidR="00FE4EEE">
        <w:rPr>
          <w:rFonts w:cs="Arial"/>
          <w:sz w:val="18"/>
          <w:szCs w:val="18"/>
          <w:lang w:val="es-ES_tradnl"/>
        </w:rPr>
        <w:t xml:space="preserve">con respecto al tratamiento de datos personales de </w:t>
      </w:r>
      <w:r w:rsidR="00565314">
        <w:rPr>
          <w:rFonts w:cs="Arial"/>
          <w:sz w:val="18"/>
          <w:szCs w:val="18"/>
          <w:lang w:val="es-ES_tradnl"/>
        </w:rPr>
        <w:t>los</w:t>
      </w:r>
      <w:r w:rsidR="00FE4EEE">
        <w:rPr>
          <w:rFonts w:cs="Arial"/>
          <w:sz w:val="18"/>
          <w:szCs w:val="18"/>
          <w:lang w:val="es-ES_tradnl"/>
        </w:rPr>
        <w:t xml:space="preserve"> </w:t>
      </w:r>
      <w:r w:rsidR="00565314">
        <w:rPr>
          <w:rFonts w:cs="Arial"/>
          <w:sz w:val="18"/>
          <w:szCs w:val="18"/>
          <w:lang w:val="es-ES_tradnl"/>
        </w:rPr>
        <w:t>interesados</w:t>
      </w:r>
      <w:r w:rsidR="00FE4EEE">
        <w:rPr>
          <w:rFonts w:cs="Arial"/>
          <w:sz w:val="18"/>
          <w:szCs w:val="18"/>
          <w:lang w:val="es-ES_tradnl"/>
        </w:rPr>
        <w:t xml:space="preserve"> y/o representantes de los mismos.</w:t>
      </w:r>
    </w:p>
    <w:p w14:paraId="07B3B05F" w14:textId="4610DC16" w:rsidR="00CB2562" w:rsidRPr="00684DDA" w:rsidRDefault="00FE4EEE" w:rsidP="00684DDA">
      <w:pPr>
        <w:jc w:val="both"/>
        <w:rPr>
          <w:rFonts w:cs="Arial"/>
          <w:sz w:val="18"/>
          <w:szCs w:val="18"/>
          <w:lang w:val="es-ES_tradnl"/>
        </w:rPr>
      </w:pPr>
      <w:r w:rsidRPr="00684DDA">
        <w:rPr>
          <w:rFonts w:cs="Arial"/>
          <w:sz w:val="18"/>
          <w:szCs w:val="18"/>
          <w:lang w:val="es-ES_tradnl"/>
        </w:rPr>
        <w:t>Para cualquier cuestión en esta materia, el paciente puede ponerse en contacto con el Delegado de Protección de Datos del</w:t>
      </w:r>
      <w:r w:rsidR="002F5D09" w:rsidRPr="00684DDA">
        <w:rPr>
          <w:rFonts w:cs="Arial"/>
          <w:sz w:val="18"/>
          <w:szCs w:val="18"/>
          <w:lang w:val="es-ES_tradnl"/>
        </w:rPr>
        <w:t xml:space="preserve"> Grupo Hospitalario Quirónsalud</w:t>
      </w:r>
      <w:r w:rsidR="008C34D6">
        <w:rPr>
          <w:rFonts w:cs="Arial"/>
          <w:sz w:val="18"/>
          <w:szCs w:val="18"/>
          <w:lang w:val="es-ES_tradnl"/>
        </w:rPr>
        <w:t>,</w:t>
      </w:r>
      <w:r w:rsidR="002F5D09" w:rsidRPr="00684DDA">
        <w:rPr>
          <w:rFonts w:cs="Arial"/>
          <w:sz w:val="18"/>
          <w:szCs w:val="18"/>
          <w:lang w:val="es-ES_tradnl"/>
        </w:rPr>
        <w:t xml:space="preserve"> con dirección postal en la calle Zurbarán 28, 28010 de Madrid. Asimismo, puede contactar con el Delegado de Protección de Datos mediante</w:t>
      </w:r>
      <w:r w:rsidR="00CB2562" w:rsidRPr="00684DDA">
        <w:rPr>
          <w:rFonts w:cs="Arial"/>
          <w:sz w:val="18"/>
          <w:szCs w:val="18"/>
          <w:lang w:val="es-ES_tradnl"/>
        </w:rPr>
        <w:t xml:space="preserve"> correo electrónico remitido a la siguiente dirección </w:t>
      </w:r>
      <w:hyperlink r:id="rId11" w:history="1">
        <w:r w:rsidR="000D648F" w:rsidRPr="00083B83">
          <w:rPr>
            <w:rStyle w:val="Hipervnculo"/>
            <w:rFonts w:cs="Arial"/>
            <w:sz w:val="18"/>
            <w:szCs w:val="18"/>
            <w:lang w:val="es-ES_tradnl"/>
          </w:rPr>
          <w:t>DPO@fjd.es</w:t>
        </w:r>
      </w:hyperlink>
      <w:r w:rsidR="00CB2562" w:rsidRPr="00684DDA">
        <w:rPr>
          <w:rFonts w:cs="Arial"/>
          <w:sz w:val="18"/>
          <w:szCs w:val="18"/>
          <w:lang w:val="es-ES_tradnl"/>
        </w:rPr>
        <w:t>.</w:t>
      </w:r>
    </w:p>
    <w:p w14:paraId="57B215C0" w14:textId="30F035B5" w:rsidR="006C3A45" w:rsidRPr="00536265" w:rsidRDefault="006C3A45" w:rsidP="00B00792">
      <w:pPr>
        <w:jc w:val="both"/>
        <w:rPr>
          <w:rFonts w:cs="Arial"/>
          <w:b/>
          <w:color w:val="00B2A9"/>
          <w:lang w:val="es-ES_tradnl"/>
        </w:rPr>
      </w:pPr>
      <w:bookmarkStart w:id="0" w:name="_Hlk514317327"/>
      <w:r w:rsidRPr="00536265">
        <w:rPr>
          <w:rFonts w:cs="Arial"/>
          <w:b/>
          <w:color w:val="00B2A9"/>
          <w:lang w:val="es-ES_tradnl"/>
        </w:rPr>
        <w:t>¿Quién es el responsable del tratamiento de sus datos?</w:t>
      </w:r>
    </w:p>
    <w:bookmarkEnd w:id="0"/>
    <w:p w14:paraId="5D20E011" w14:textId="58A82E73" w:rsidR="003428C8" w:rsidRPr="00B00792" w:rsidRDefault="00B00792" w:rsidP="003D2C57">
      <w:pPr>
        <w:ind w:left="-142"/>
        <w:jc w:val="both"/>
        <w:rPr>
          <w:rFonts w:cs="Arial"/>
          <w:sz w:val="18"/>
          <w:szCs w:val="18"/>
          <w:lang w:val="es-ES_tradnl"/>
        </w:rPr>
      </w:pPr>
      <w:r w:rsidRPr="00B00792">
        <w:rPr>
          <w:rFonts w:cs="Arial"/>
          <w:sz w:val="18"/>
          <w:szCs w:val="18"/>
          <w:lang w:val="es-ES_tradnl"/>
        </w:rPr>
        <w:t xml:space="preserve">El responsable del tratamiento de los datos es </w:t>
      </w:r>
      <w:r w:rsidRPr="00B50216">
        <w:rPr>
          <w:rFonts w:cs="Arial"/>
          <w:sz w:val="18"/>
          <w:szCs w:val="18"/>
          <w:lang w:val="es-ES_tradnl"/>
        </w:rPr>
        <w:t xml:space="preserve">la Entidad Fundación Jiménez </w:t>
      </w:r>
      <w:r w:rsidR="00C36017" w:rsidRPr="00B50216">
        <w:rPr>
          <w:rFonts w:cs="Arial"/>
          <w:sz w:val="18"/>
          <w:szCs w:val="18"/>
          <w:lang w:val="es-ES_tradnl"/>
        </w:rPr>
        <w:t xml:space="preserve">Díaz, con dirección </w:t>
      </w:r>
      <w:r w:rsidR="002F4B8A" w:rsidRPr="00B50216">
        <w:rPr>
          <w:rFonts w:cs="Arial"/>
          <w:sz w:val="18"/>
          <w:szCs w:val="18"/>
          <w:lang w:val="es-ES_tradnl"/>
        </w:rPr>
        <w:t xml:space="preserve">en </w:t>
      </w:r>
      <w:r w:rsidR="00B50216" w:rsidRPr="00B50216">
        <w:rPr>
          <w:rFonts w:cs="Arial"/>
          <w:sz w:val="18"/>
          <w:szCs w:val="18"/>
          <w:lang w:val="es-ES_tradnl"/>
        </w:rPr>
        <w:t>Avenida Reyes Católicos, 2. 28027 – Madrid.</w:t>
      </w:r>
      <w:r w:rsidR="00C36017" w:rsidRPr="00B50216">
        <w:rPr>
          <w:rFonts w:cs="Arial"/>
          <w:sz w:val="18"/>
          <w:szCs w:val="18"/>
        </w:rPr>
        <w:t xml:space="preserve"> </w:t>
      </w:r>
    </w:p>
    <w:p w14:paraId="5097DFA7" w14:textId="651B232A" w:rsidR="008B2F03" w:rsidRPr="00536265" w:rsidRDefault="008B2F03" w:rsidP="003D2C57">
      <w:pPr>
        <w:ind w:left="-142"/>
        <w:jc w:val="both"/>
        <w:rPr>
          <w:rFonts w:cs="Arial"/>
          <w:b/>
          <w:color w:val="00B2A9"/>
          <w:lang w:val="es-ES_tradnl"/>
        </w:rPr>
      </w:pPr>
      <w:r w:rsidRPr="00536265">
        <w:rPr>
          <w:rFonts w:cs="Arial"/>
          <w:b/>
          <w:color w:val="00B2A9"/>
          <w:lang w:val="es-ES_tradnl"/>
        </w:rPr>
        <w:t>¿Qué datos personales tratamos y de dónde proceden?</w:t>
      </w:r>
    </w:p>
    <w:p w14:paraId="64CC1925" w14:textId="57CCF10B" w:rsidR="00B00792" w:rsidRDefault="00B00792" w:rsidP="003D2C57">
      <w:pPr>
        <w:ind w:left="-142"/>
        <w:jc w:val="both"/>
        <w:rPr>
          <w:rFonts w:cs="Arial"/>
          <w:sz w:val="18"/>
          <w:szCs w:val="18"/>
          <w:lang w:val="es-ES_tradnl"/>
        </w:rPr>
      </w:pPr>
      <w:r>
        <w:rPr>
          <w:rFonts w:cs="Arial"/>
          <w:sz w:val="18"/>
          <w:szCs w:val="18"/>
          <w:lang w:val="es-ES_tradnl"/>
        </w:rPr>
        <w:t>Según su relación con nosotros se pueden tratar las siguientes categorías de datos personales:</w:t>
      </w:r>
    </w:p>
    <w:p w14:paraId="286FCBB0" w14:textId="58681FBA" w:rsidR="00B00792" w:rsidRPr="00FF3709" w:rsidRDefault="00B00792" w:rsidP="00FF3709">
      <w:pPr>
        <w:pStyle w:val="Prrafodelista"/>
        <w:numPr>
          <w:ilvl w:val="0"/>
          <w:numId w:val="8"/>
        </w:numPr>
        <w:jc w:val="both"/>
        <w:rPr>
          <w:rFonts w:cs="Arial"/>
          <w:sz w:val="18"/>
          <w:szCs w:val="18"/>
          <w:lang w:val="es-ES_tradnl"/>
        </w:rPr>
      </w:pPr>
      <w:r w:rsidRPr="00FF3709">
        <w:rPr>
          <w:rFonts w:cs="Arial"/>
          <w:sz w:val="18"/>
          <w:szCs w:val="18"/>
          <w:lang w:val="es-ES_tradnl"/>
        </w:rPr>
        <w:t>Participantes en estudios de investigación aprobados por el Comité: solo si fuera necesario y cuando así lo permita la normativa el Comité puede tratar las siguientes categorías de datos personales de participantes en estudios de investigación:</w:t>
      </w:r>
    </w:p>
    <w:p w14:paraId="1A49750A" w14:textId="77777777" w:rsidR="00B00792" w:rsidRPr="00B00792" w:rsidRDefault="00B00792" w:rsidP="00B00792">
      <w:pPr>
        <w:pStyle w:val="Prrafodelista"/>
        <w:ind w:left="-142"/>
        <w:jc w:val="both"/>
        <w:rPr>
          <w:rFonts w:cs="Arial"/>
          <w:sz w:val="18"/>
          <w:szCs w:val="18"/>
          <w:lang w:val="es-ES_tradnl"/>
        </w:rPr>
      </w:pPr>
    </w:p>
    <w:p w14:paraId="78E64F14" w14:textId="6DD84B02" w:rsidR="008B2F03" w:rsidRDefault="008B2F03" w:rsidP="008B2F03">
      <w:pPr>
        <w:pStyle w:val="Prrafodelista"/>
        <w:numPr>
          <w:ilvl w:val="0"/>
          <w:numId w:val="6"/>
        </w:numPr>
        <w:jc w:val="both"/>
        <w:rPr>
          <w:rFonts w:cs="Arial"/>
          <w:sz w:val="18"/>
          <w:szCs w:val="18"/>
          <w:lang w:val="es-ES_tradnl"/>
        </w:rPr>
      </w:pPr>
      <w:r w:rsidRPr="008B2F03">
        <w:rPr>
          <w:rFonts w:cs="Arial"/>
          <w:sz w:val="18"/>
          <w:szCs w:val="18"/>
          <w:lang w:val="es-ES_tradnl"/>
        </w:rPr>
        <w:t xml:space="preserve">Datos identificativos, de contacto </w:t>
      </w:r>
      <w:r w:rsidR="005A101A">
        <w:rPr>
          <w:rFonts w:cs="Arial"/>
          <w:sz w:val="18"/>
          <w:szCs w:val="18"/>
          <w:lang w:val="es-ES_tradnl"/>
        </w:rPr>
        <w:t>(incluida firma, imagen);</w:t>
      </w:r>
    </w:p>
    <w:p w14:paraId="59AA76F0" w14:textId="6404E283" w:rsidR="008B2F03" w:rsidRDefault="008B2F03" w:rsidP="008B2F03">
      <w:pPr>
        <w:pStyle w:val="Prrafodelista"/>
        <w:numPr>
          <w:ilvl w:val="0"/>
          <w:numId w:val="6"/>
        </w:numPr>
        <w:jc w:val="both"/>
        <w:rPr>
          <w:rFonts w:cs="Arial"/>
          <w:sz w:val="18"/>
          <w:szCs w:val="18"/>
          <w:lang w:val="es-ES_tradnl"/>
        </w:rPr>
      </w:pPr>
      <w:r w:rsidRPr="008B2F03">
        <w:rPr>
          <w:rFonts w:cs="Arial"/>
          <w:sz w:val="18"/>
          <w:szCs w:val="18"/>
          <w:lang w:val="es-ES_tradnl"/>
        </w:rPr>
        <w:t>Datos relativos a la salud integrados en la Historia Clínica del paciente</w:t>
      </w:r>
      <w:r w:rsidR="005A101A">
        <w:rPr>
          <w:rFonts w:cs="Arial"/>
          <w:sz w:val="18"/>
          <w:szCs w:val="18"/>
          <w:lang w:val="es-ES_tradnl"/>
        </w:rPr>
        <w:t>;</w:t>
      </w:r>
    </w:p>
    <w:p w14:paraId="7AB7747A" w14:textId="2A4731F7" w:rsidR="005A101A" w:rsidRPr="005A101A" w:rsidRDefault="005A101A" w:rsidP="005A101A">
      <w:pPr>
        <w:pStyle w:val="Prrafodelista"/>
        <w:numPr>
          <w:ilvl w:val="0"/>
          <w:numId w:val="6"/>
        </w:numPr>
        <w:jc w:val="both"/>
        <w:rPr>
          <w:rFonts w:cs="Arial"/>
          <w:sz w:val="18"/>
          <w:szCs w:val="18"/>
          <w:lang w:val="es-ES_tradnl"/>
        </w:rPr>
      </w:pPr>
      <w:r>
        <w:rPr>
          <w:rFonts w:cs="Arial"/>
          <w:sz w:val="18"/>
          <w:szCs w:val="18"/>
          <w:lang w:val="es-ES_tradnl"/>
        </w:rPr>
        <w:t>Características personales, circunstancias sociales;</w:t>
      </w:r>
    </w:p>
    <w:p w14:paraId="68A61AA8" w14:textId="0AE9473D" w:rsidR="008B2F03" w:rsidRDefault="008B2F03" w:rsidP="008B2F03">
      <w:pPr>
        <w:pStyle w:val="Prrafodelista"/>
        <w:numPr>
          <w:ilvl w:val="0"/>
          <w:numId w:val="6"/>
        </w:numPr>
        <w:jc w:val="both"/>
        <w:rPr>
          <w:rFonts w:cs="Arial"/>
          <w:sz w:val="18"/>
          <w:szCs w:val="18"/>
          <w:lang w:val="es-ES_tradnl"/>
        </w:rPr>
      </w:pPr>
      <w:r w:rsidRPr="00D9536C">
        <w:rPr>
          <w:rFonts w:cs="Arial"/>
          <w:sz w:val="18"/>
          <w:szCs w:val="18"/>
          <w:lang w:val="es-ES_tradnl"/>
        </w:rPr>
        <w:t>Datos transaccionales (pagos, ingresos, transferencias, adeudos</w:t>
      </w:r>
      <w:r w:rsidR="00F2203A" w:rsidRPr="00D9536C">
        <w:rPr>
          <w:rFonts w:cs="Arial"/>
          <w:sz w:val="18"/>
          <w:szCs w:val="18"/>
          <w:lang w:val="es-ES_tradnl"/>
        </w:rPr>
        <w:t>, cuenta bancaria</w:t>
      </w:r>
      <w:r w:rsidRPr="00D9536C">
        <w:rPr>
          <w:rFonts w:cs="Arial"/>
          <w:sz w:val="18"/>
          <w:szCs w:val="18"/>
          <w:lang w:val="es-ES_tradnl"/>
        </w:rPr>
        <w:t>)</w:t>
      </w:r>
    </w:p>
    <w:p w14:paraId="5924808E" w14:textId="77777777" w:rsidR="004A207C" w:rsidRPr="00D9536C" w:rsidRDefault="004A207C" w:rsidP="004A207C">
      <w:pPr>
        <w:pStyle w:val="Prrafodelista"/>
        <w:ind w:left="578"/>
        <w:jc w:val="both"/>
        <w:rPr>
          <w:rFonts w:cs="Arial"/>
          <w:sz w:val="18"/>
          <w:szCs w:val="18"/>
          <w:lang w:val="es-ES_tradnl"/>
        </w:rPr>
      </w:pPr>
    </w:p>
    <w:p w14:paraId="6C83687A" w14:textId="2E2AB283" w:rsidR="00F61CBE" w:rsidRDefault="00F61CBE" w:rsidP="00FF3709">
      <w:pPr>
        <w:pStyle w:val="Prrafodelista"/>
        <w:numPr>
          <w:ilvl w:val="0"/>
          <w:numId w:val="8"/>
        </w:numPr>
        <w:jc w:val="both"/>
        <w:rPr>
          <w:rFonts w:cs="Arial"/>
          <w:sz w:val="18"/>
          <w:szCs w:val="18"/>
          <w:lang w:val="es-ES_tradnl"/>
        </w:rPr>
      </w:pPr>
      <w:r>
        <w:rPr>
          <w:rFonts w:cs="Arial"/>
          <w:sz w:val="18"/>
          <w:szCs w:val="18"/>
          <w:lang w:val="es-ES_tradnl"/>
        </w:rPr>
        <w:t>Investigadores o promotores que presentan estudios para evaluación: en la medida en la que se presente un estudio de investigación a evaluar por parte del Comité, éste tratará las siguientes categorías de datos personales:</w:t>
      </w:r>
    </w:p>
    <w:p w14:paraId="3CF08896" w14:textId="77777777" w:rsidR="00AE2E81" w:rsidRDefault="00AE2E81" w:rsidP="00AE2E81">
      <w:pPr>
        <w:pStyle w:val="Prrafodelista"/>
        <w:ind w:left="-142"/>
        <w:jc w:val="both"/>
        <w:rPr>
          <w:rFonts w:cs="Arial"/>
          <w:sz w:val="18"/>
          <w:szCs w:val="18"/>
          <w:lang w:val="es-ES_tradnl"/>
        </w:rPr>
      </w:pPr>
    </w:p>
    <w:p w14:paraId="0B5ACDF6" w14:textId="3C132D95" w:rsidR="00B8425C" w:rsidRDefault="00B8425C" w:rsidP="00B8425C">
      <w:pPr>
        <w:pStyle w:val="Prrafodelista"/>
        <w:numPr>
          <w:ilvl w:val="0"/>
          <w:numId w:val="6"/>
        </w:numPr>
        <w:jc w:val="both"/>
        <w:rPr>
          <w:rFonts w:cs="Arial"/>
          <w:sz w:val="18"/>
          <w:szCs w:val="18"/>
          <w:lang w:val="es-ES_tradnl"/>
        </w:rPr>
      </w:pPr>
      <w:r w:rsidRPr="008B2F03">
        <w:rPr>
          <w:rFonts w:cs="Arial"/>
          <w:sz w:val="18"/>
          <w:szCs w:val="18"/>
          <w:lang w:val="es-ES_tradnl"/>
        </w:rPr>
        <w:t xml:space="preserve">Datos identificativos, de contacto </w:t>
      </w:r>
      <w:r>
        <w:rPr>
          <w:rFonts w:cs="Arial"/>
          <w:sz w:val="18"/>
          <w:szCs w:val="18"/>
          <w:lang w:val="es-ES_tradnl"/>
        </w:rPr>
        <w:t>(incluida firma);</w:t>
      </w:r>
    </w:p>
    <w:p w14:paraId="179AF680" w14:textId="1FC11796" w:rsidR="00B8425C" w:rsidRDefault="00B8425C" w:rsidP="00B8425C">
      <w:pPr>
        <w:pStyle w:val="Prrafodelista"/>
        <w:numPr>
          <w:ilvl w:val="0"/>
          <w:numId w:val="6"/>
        </w:numPr>
        <w:jc w:val="both"/>
        <w:rPr>
          <w:rFonts w:cs="Arial"/>
          <w:sz w:val="18"/>
          <w:szCs w:val="18"/>
          <w:lang w:val="es-ES_tradnl"/>
        </w:rPr>
      </w:pPr>
      <w:r>
        <w:rPr>
          <w:rFonts w:cs="Arial"/>
          <w:sz w:val="18"/>
          <w:szCs w:val="18"/>
          <w:lang w:val="es-ES_tradnl"/>
        </w:rPr>
        <w:t>Datos curriculares</w:t>
      </w:r>
    </w:p>
    <w:p w14:paraId="1BDC04C2" w14:textId="77777777" w:rsidR="004A207C" w:rsidRDefault="004A207C" w:rsidP="004A207C">
      <w:pPr>
        <w:pStyle w:val="Prrafodelista"/>
        <w:ind w:left="578"/>
        <w:jc w:val="both"/>
        <w:rPr>
          <w:rFonts w:cs="Arial"/>
          <w:sz w:val="18"/>
          <w:szCs w:val="18"/>
          <w:lang w:val="es-ES_tradnl"/>
        </w:rPr>
      </w:pPr>
    </w:p>
    <w:p w14:paraId="3DF3D040" w14:textId="7C82B057" w:rsidR="004A207C" w:rsidRDefault="004A207C" w:rsidP="00FF3709">
      <w:pPr>
        <w:pStyle w:val="Prrafodelista"/>
        <w:numPr>
          <w:ilvl w:val="0"/>
          <w:numId w:val="8"/>
        </w:numPr>
        <w:jc w:val="both"/>
        <w:rPr>
          <w:rFonts w:cs="Arial"/>
          <w:sz w:val="18"/>
          <w:szCs w:val="18"/>
          <w:lang w:val="es-ES_tradnl"/>
        </w:rPr>
      </w:pPr>
      <w:r>
        <w:rPr>
          <w:rFonts w:cs="Arial"/>
          <w:sz w:val="18"/>
          <w:szCs w:val="18"/>
          <w:lang w:val="es-ES_tradnl"/>
        </w:rPr>
        <w:t xml:space="preserve">Miembros integrantes del Comité: </w:t>
      </w:r>
    </w:p>
    <w:p w14:paraId="578AC4CC" w14:textId="77777777" w:rsidR="004A207C" w:rsidRPr="004A207C" w:rsidRDefault="004A207C" w:rsidP="004A207C">
      <w:pPr>
        <w:pStyle w:val="Prrafodelista"/>
        <w:ind w:left="218"/>
        <w:jc w:val="both"/>
        <w:rPr>
          <w:rFonts w:cs="Arial"/>
          <w:sz w:val="18"/>
          <w:szCs w:val="18"/>
          <w:lang w:val="es-ES_tradnl"/>
        </w:rPr>
      </w:pPr>
    </w:p>
    <w:p w14:paraId="53CC9B75" w14:textId="337CAE78" w:rsidR="000770C3" w:rsidRDefault="000770C3" w:rsidP="000770C3">
      <w:pPr>
        <w:pStyle w:val="Prrafodelista"/>
        <w:numPr>
          <w:ilvl w:val="0"/>
          <w:numId w:val="6"/>
        </w:numPr>
        <w:jc w:val="both"/>
        <w:rPr>
          <w:rFonts w:cs="Arial"/>
          <w:sz w:val="18"/>
          <w:szCs w:val="18"/>
          <w:lang w:val="es-ES_tradnl"/>
        </w:rPr>
      </w:pPr>
      <w:r w:rsidRPr="008B2F03">
        <w:rPr>
          <w:rFonts w:cs="Arial"/>
          <w:sz w:val="18"/>
          <w:szCs w:val="18"/>
          <w:lang w:val="es-ES_tradnl"/>
        </w:rPr>
        <w:t>Datos identificativos, de contacto</w:t>
      </w:r>
      <w:r>
        <w:rPr>
          <w:rFonts w:cs="Arial"/>
          <w:sz w:val="18"/>
          <w:szCs w:val="18"/>
          <w:lang w:val="es-ES_tradnl"/>
        </w:rPr>
        <w:t xml:space="preserve"> (incluida firma);</w:t>
      </w:r>
    </w:p>
    <w:p w14:paraId="4C97D708" w14:textId="6A68045F" w:rsidR="00C86C35" w:rsidRPr="00C86C35" w:rsidRDefault="00C86C35" w:rsidP="00C86C35">
      <w:pPr>
        <w:pStyle w:val="Prrafodelista"/>
        <w:numPr>
          <w:ilvl w:val="0"/>
          <w:numId w:val="6"/>
        </w:numPr>
        <w:jc w:val="both"/>
        <w:rPr>
          <w:rFonts w:cs="Arial"/>
          <w:sz w:val="18"/>
          <w:szCs w:val="18"/>
          <w:lang w:val="es-ES_tradnl"/>
        </w:rPr>
      </w:pPr>
      <w:r>
        <w:rPr>
          <w:rFonts w:cs="Arial"/>
          <w:sz w:val="18"/>
          <w:szCs w:val="18"/>
          <w:lang w:val="es-ES_tradnl"/>
        </w:rPr>
        <w:t>Datos curriculares</w:t>
      </w:r>
    </w:p>
    <w:p w14:paraId="1D6340AF" w14:textId="10AE78EF" w:rsidR="000770C3" w:rsidRPr="002F4B8A" w:rsidRDefault="00796403" w:rsidP="000770C3">
      <w:pPr>
        <w:jc w:val="both"/>
        <w:rPr>
          <w:rFonts w:cs="Arial"/>
          <w:b/>
          <w:color w:val="00B2A9"/>
          <w:lang w:val="es-ES_tradnl"/>
        </w:rPr>
      </w:pPr>
      <w:r w:rsidRPr="002F4B8A">
        <w:rPr>
          <w:rFonts w:cs="Arial"/>
          <w:b/>
          <w:color w:val="00B2A9"/>
          <w:lang w:val="es-ES_tradnl"/>
        </w:rPr>
        <w:t>Origen de los datos</w:t>
      </w:r>
    </w:p>
    <w:p w14:paraId="20F56FDA" w14:textId="0BCFEB20" w:rsidR="00796403" w:rsidRPr="002F4B8A" w:rsidRDefault="00796403" w:rsidP="000770C3">
      <w:pPr>
        <w:jc w:val="both"/>
        <w:rPr>
          <w:rFonts w:cs="Arial"/>
          <w:sz w:val="18"/>
          <w:szCs w:val="18"/>
          <w:lang w:val="es-ES_tradnl"/>
        </w:rPr>
      </w:pPr>
      <w:r w:rsidRPr="002F4B8A">
        <w:rPr>
          <w:rFonts w:cs="Arial"/>
          <w:sz w:val="18"/>
          <w:szCs w:val="18"/>
          <w:lang w:val="es-ES_tradnl"/>
        </w:rPr>
        <w:t xml:space="preserve">En todos los casos anteriores, los datos pueden provenir de:  </w:t>
      </w:r>
    </w:p>
    <w:p w14:paraId="44B0DE57" w14:textId="5DA31F90" w:rsidR="00796403" w:rsidRPr="002F4B8A" w:rsidRDefault="00796403" w:rsidP="00796403">
      <w:pPr>
        <w:pStyle w:val="Prrafodelista"/>
        <w:numPr>
          <w:ilvl w:val="0"/>
          <w:numId w:val="11"/>
        </w:numPr>
        <w:jc w:val="both"/>
        <w:rPr>
          <w:rFonts w:cs="Arial"/>
          <w:sz w:val="18"/>
          <w:szCs w:val="18"/>
          <w:lang w:val="es-ES_tradnl"/>
        </w:rPr>
      </w:pPr>
      <w:r w:rsidRPr="002F4B8A">
        <w:rPr>
          <w:rFonts w:cs="Arial"/>
          <w:sz w:val="18"/>
          <w:szCs w:val="18"/>
          <w:lang w:val="es-ES_tradnl"/>
        </w:rPr>
        <w:t>El interesado</w:t>
      </w:r>
    </w:p>
    <w:p w14:paraId="5DD2A225" w14:textId="27D8A46D" w:rsidR="00796403" w:rsidRPr="002F4B8A" w:rsidRDefault="00796403" w:rsidP="00796403">
      <w:pPr>
        <w:pStyle w:val="Prrafodelista"/>
        <w:numPr>
          <w:ilvl w:val="0"/>
          <w:numId w:val="11"/>
        </w:numPr>
        <w:jc w:val="both"/>
        <w:rPr>
          <w:rFonts w:cs="Arial"/>
          <w:sz w:val="18"/>
          <w:szCs w:val="18"/>
          <w:lang w:val="es-ES_tradnl"/>
        </w:rPr>
      </w:pPr>
      <w:r w:rsidRPr="002F4B8A">
        <w:rPr>
          <w:rFonts w:cs="Arial"/>
          <w:sz w:val="18"/>
          <w:szCs w:val="18"/>
          <w:lang w:val="es-ES_tradnl"/>
        </w:rPr>
        <w:t>Representante legal o voluntario</w:t>
      </w:r>
    </w:p>
    <w:p w14:paraId="758E8551" w14:textId="327F4D26" w:rsidR="00796403" w:rsidRPr="002F4B8A" w:rsidRDefault="00796403" w:rsidP="00796403">
      <w:pPr>
        <w:pStyle w:val="Prrafodelista"/>
        <w:numPr>
          <w:ilvl w:val="0"/>
          <w:numId w:val="11"/>
        </w:numPr>
        <w:jc w:val="both"/>
        <w:rPr>
          <w:rFonts w:cs="Arial"/>
          <w:sz w:val="18"/>
          <w:szCs w:val="18"/>
          <w:lang w:val="es-ES_tradnl"/>
        </w:rPr>
      </w:pPr>
      <w:r w:rsidRPr="002F4B8A">
        <w:rPr>
          <w:rFonts w:cs="Arial"/>
          <w:sz w:val="18"/>
          <w:szCs w:val="18"/>
          <w:lang w:val="es-ES_tradnl"/>
        </w:rPr>
        <w:t>Personal sanitario</w:t>
      </w:r>
    </w:p>
    <w:p w14:paraId="43268829" w14:textId="10463590" w:rsidR="00AC00A9" w:rsidRDefault="00A9276F" w:rsidP="00C04131">
      <w:pPr>
        <w:ind w:left="-142"/>
        <w:jc w:val="both"/>
        <w:rPr>
          <w:rFonts w:cs="Arial"/>
          <w:b/>
          <w:color w:val="00B2A9"/>
          <w:lang w:val="es-ES_tradnl"/>
        </w:rPr>
      </w:pPr>
      <w:r w:rsidRPr="00536265">
        <w:rPr>
          <w:rFonts w:cs="Arial"/>
          <w:b/>
          <w:color w:val="00B2A9"/>
          <w:lang w:val="es-ES_tradnl"/>
        </w:rPr>
        <w:lastRenderedPageBreak/>
        <w:t>¿Con qué finalidad tratamos sus datos personales?</w:t>
      </w:r>
    </w:p>
    <w:p w14:paraId="7C6DAF4C" w14:textId="370EDB09" w:rsidR="00270B27" w:rsidRPr="00796403" w:rsidRDefault="00E3224A" w:rsidP="00796403">
      <w:pPr>
        <w:ind w:left="-142"/>
        <w:jc w:val="both"/>
        <w:rPr>
          <w:rFonts w:cs="Arial"/>
          <w:sz w:val="18"/>
          <w:szCs w:val="18"/>
          <w:lang w:val="es-ES_tradnl"/>
        </w:rPr>
      </w:pPr>
      <w:r w:rsidRPr="00E3224A">
        <w:rPr>
          <w:rFonts w:cs="Arial"/>
          <w:sz w:val="18"/>
          <w:szCs w:val="18"/>
          <w:lang w:val="es-ES_tradnl"/>
        </w:rPr>
        <w:t xml:space="preserve">En todo caso, el Comité trata los datos de los interesados con las finalidades de </w:t>
      </w:r>
    </w:p>
    <w:p w14:paraId="5EFB2732" w14:textId="1ADE7BA2" w:rsidR="00270B27" w:rsidRPr="00AE5906" w:rsidRDefault="00D7286F" w:rsidP="00796403">
      <w:pPr>
        <w:pStyle w:val="Prrafodelista"/>
        <w:numPr>
          <w:ilvl w:val="0"/>
          <w:numId w:val="6"/>
        </w:numPr>
        <w:ind w:left="709" w:hanging="283"/>
        <w:jc w:val="both"/>
        <w:rPr>
          <w:rFonts w:cs="Arial"/>
          <w:sz w:val="18"/>
          <w:szCs w:val="18"/>
          <w:lang w:val="es-ES_tradnl"/>
        </w:rPr>
      </w:pPr>
      <w:r w:rsidRPr="00AE5906">
        <w:rPr>
          <w:rFonts w:cs="Arial"/>
          <w:sz w:val="18"/>
          <w:szCs w:val="18"/>
          <w:lang w:val="es-ES_tradnl"/>
        </w:rPr>
        <w:t xml:space="preserve"> </w:t>
      </w:r>
      <w:r w:rsidR="00E3224A" w:rsidRPr="00AE5906">
        <w:rPr>
          <w:rFonts w:cs="Arial"/>
          <w:sz w:val="18"/>
          <w:szCs w:val="18"/>
          <w:lang w:val="es-ES_tradnl"/>
        </w:rPr>
        <w:t>C</w:t>
      </w:r>
      <w:r w:rsidRPr="00AE5906">
        <w:rPr>
          <w:rFonts w:cs="Arial"/>
          <w:sz w:val="18"/>
          <w:szCs w:val="18"/>
          <w:lang w:val="es-ES_tradnl"/>
        </w:rPr>
        <w:t xml:space="preserve">umplir las </w:t>
      </w:r>
      <w:r w:rsidRPr="00796403">
        <w:rPr>
          <w:rFonts w:cs="Arial"/>
          <w:b/>
          <w:bCs/>
          <w:sz w:val="18"/>
          <w:szCs w:val="18"/>
          <w:lang w:val="es-ES_tradnl"/>
        </w:rPr>
        <w:t>obligaciones legales</w:t>
      </w:r>
      <w:r w:rsidRPr="00AE5906">
        <w:rPr>
          <w:rFonts w:cs="Arial"/>
          <w:sz w:val="18"/>
          <w:szCs w:val="18"/>
          <w:lang w:val="es-ES_tradnl"/>
        </w:rPr>
        <w:t xml:space="preserve"> establecidas por la </w:t>
      </w:r>
      <w:r w:rsidRPr="00796403">
        <w:rPr>
          <w:rFonts w:cs="Arial"/>
          <w:b/>
          <w:bCs/>
          <w:sz w:val="18"/>
          <w:szCs w:val="18"/>
          <w:lang w:val="es-ES_tradnl"/>
        </w:rPr>
        <w:t>normativa aplicable</w:t>
      </w:r>
      <w:r w:rsidR="00796403">
        <w:rPr>
          <w:rFonts w:cs="Arial"/>
          <w:b/>
          <w:bCs/>
          <w:sz w:val="18"/>
          <w:szCs w:val="18"/>
          <w:lang w:val="es-ES_tradnl"/>
        </w:rPr>
        <w:t xml:space="preserve"> </w:t>
      </w:r>
      <w:r w:rsidR="00044EDA" w:rsidRPr="00796403">
        <w:rPr>
          <w:rFonts w:cs="Arial"/>
          <w:b/>
          <w:bCs/>
          <w:iCs/>
          <w:sz w:val="18"/>
          <w:szCs w:val="18"/>
        </w:rPr>
        <w:t>al Comité</w:t>
      </w:r>
      <w:r w:rsidR="00044EDA" w:rsidRPr="00AE5906">
        <w:rPr>
          <w:rFonts w:cs="Arial"/>
          <w:iCs/>
          <w:sz w:val="18"/>
          <w:szCs w:val="18"/>
        </w:rPr>
        <w:t xml:space="preserve"> que se resumen en la evaluación de los aspectos éticos, metodológicos y legales de los ensayos clínicos con medicamentos y de otros estudios de investigación biomédica, con el fin de proteger los derechos y libertades fundamentales de las personas que participan en ellos.</w:t>
      </w:r>
    </w:p>
    <w:p w14:paraId="6F5B8C5C" w14:textId="7634B470" w:rsidR="00FB5E62" w:rsidRDefault="00FB5E62" w:rsidP="00796403">
      <w:pPr>
        <w:pStyle w:val="Prrafodelista"/>
        <w:numPr>
          <w:ilvl w:val="0"/>
          <w:numId w:val="6"/>
        </w:numPr>
        <w:ind w:left="709" w:hanging="283"/>
        <w:jc w:val="both"/>
        <w:rPr>
          <w:rFonts w:cs="Arial"/>
          <w:sz w:val="18"/>
          <w:szCs w:val="18"/>
          <w:lang w:val="es-ES_tradnl"/>
        </w:rPr>
      </w:pPr>
      <w:r w:rsidRPr="00796403">
        <w:rPr>
          <w:rFonts w:cs="Arial"/>
          <w:b/>
          <w:bCs/>
          <w:sz w:val="18"/>
          <w:szCs w:val="18"/>
          <w:lang w:val="es-ES_tradnl"/>
        </w:rPr>
        <w:t xml:space="preserve">Atención de </w:t>
      </w:r>
      <w:r w:rsidR="00F94A4E" w:rsidRPr="00796403">
        <w:rPr>
          <w:rFonts w:cs="Arial"/>
          <w:b/>
          <w:bCs/>
          <w:sz w:val="18"/>
          <w:szCs w:val="18"/>
          <w:lang w:val="es-ES_tradnl"/>
        </w:rPr>
        <w:t>solicitudes</w:t>
      </w:r>
      <w:r w:rsidRPr="00270B27">
        <w:rPr>
          <w:rFonts w:cs="Arial"/>
          <w:sz w:val="18"/>
          <w:szCs w:val="18"/>
          <w:lang w:val="es-ES_tradnl"/>
        </w:rPr>
        <w:t xml:space="preserve"> de información, queja, sugerencia, reclamación, ejercicio de derechos de protección de datos, etc.:</w:t>
      </w:r>
      <w:r w:rsidR="00F94A4E" w:rsidRPr="00270B27">
        <w:rPr>
          <w:rFonts w:cs="Arial"/>
          <w:sz w:val="18"/>
          <w:szCs w:val="18"/>
          <w:lang w:val="es-ES_tradnl"/>
        </w:rPr>
        <w:t xml:space="preserve"> </w:t>
      </w:r>
      <w:r w:rsidRPr="00270B27">
        <w:rPr>
          <w:rFonts w:cs="Arial"/>
          <w:sz w:val="18"/>
          <w:szCs w:val="18"/>
          <w:lang w:val="es-ES_tradnl"/>
        </w:rPr>
        <w:t xml:space="preserve"> en estos casos se tratarán sus datos con la finalidad de gestionar y tramitar la solicitud.</w:t>
      </w:r>
    </w:p>
    <w:p w14:paraId="64629E84" w14:textId="657764E0" w:rsidR="00E3224A" w:rsidRPr="00796403" w:rsidRDefault="00AE5906" w:rsidP="00796403">
      <w:pPr>
        <w:pStyle w:val="Prrafodelista"/>
        <w:numPr>
          <w:ilvl w:val="0"/>
          <w:numId w:val="6"/>
        </w:numPr>
        <w:ind w:left="709" w:hanging="283"/>
        <w:jc w:val="both"/>
        <w:rPr>
          <w:rFonts w:cs="Arial"/>
          <w:sz w:val="18"/>
          <w:szCs w:val="18"/>
          <w:lang w:val="es-ES_tradnl"/>
        </w:rPr>
      </w:pPr>
      <w:r w:rsidRPr="00796403">
        <w:rPr>
          <w:rFonts w:cs="Arial"/>
          <w:b/>
          <w:bCs/>
          <w:sz w:val="18"/>
          <w:szCs w:val="18"/>
          <w:lang w:val="es-ES_tradnl"/>
        </w:rPr>
        <w:t>Publicación estructura y composición del Comité de Ética</w:t>
      </w:r>
      <w:r w:rsidR="00222F27">
        <w:rPr>
          <w:rFonts w:cs="Arial"/>
          <w:sz w:val="18"/>
          <w:szCs w:val="18"/>
          <w:lang w:val="es-ES_tradnl"/>
        </w:rPr>
        <w:t xml:space="preserve">, en caso de haber obtenido el consentimiento del interesado. </w:t>
      </w:r>
    </w:p>
    <w:p w14:paraId="01872D59" w14:textId="77777777" w:rsidR="00820AEF" w:rsidRDefault="00820AEF" w:rsidP="00FB5E62">
      <w:pPr>
        <w:pStyle w:val="Prrafodelista"/>
        <w:spacing w:line="240" w:lineRule="auto"/>
        <w:ind w:left="-142"/>
        <w:jc w:val="both"/>
        <w:rPr>
          <w:rFonts w:cs="Arial"/>
          <w:sz w:val="18"/>
          <w:szCs w:val="18"/>
          <w:lang w:val="es-ES_tradnl"/>
        </w:rPr>
      </w:pPr>
    </w:p>
    <w:p w14:paraId="07324F8C" w14:textId="0C27302E" w:rsidR="00F94A4E" w:rsidRPr="00797D79" w:rsidRDefault="00FB5E62" w:rsidP="00B22207">
      <w:pPr>
        <w:pStyle w:val="Prrafodelista"/>
        <w:spacing w:line="240" w:lineRule="auto"/>
        <w:ind w:left="-142"/>
        <w:jc w:val="both"/>
        <w:rPr>
          <w:rFonts w:cs="Arial"/>
          <w:sz w:val="18"/>
          <w:szCs w:val="18"/>
          <w:lang w:val="es-ES_tradnl"/>
        </w:rPr>
      </w:pPr>
      <w:r w:rsidRPr="00797D79">
        <w:rPr>
          <w:rFonts w:cs="Arial"/>
          <w:sz w:val="18"/>
          <w:szCs w:val="18"/>
          <w:lang w:val="es-ES_tradnl"/>
        </w:rPr>
        <w:t xml:space="preserve">Los datos recogidos serán tratados para las finalidades especificadas y en ningún caso de manera incompatible con dichos fines. </w:t>
      </w:r>
    </w:p>
    <w:p w14:paraId="2666EE76" w14:textId="0F87C6BD" w:rsidR="00DA0508" w:rsidRPr="00536265" w:rsidRDefault="002F3B4A" w:rsidP="00DA0508">
      <w:pPr>
        <w:ind w:left="-142"/>
        <w:jc w:val="both"/>
        <w:rPr>
          <w:rFonts w:cs="Arial"/>
          <w:b/>
          <w:color w:val="00B2A9"/>
          <w:lang w:val="es-ES_tradnl"/>
        </w:rPr>
      </w:pPr>
      <w:r w:rsidRPr="00536265">
        <w:rPr>
          <w:rFonts w:cs="Arial"/>
          <w:b/>
          <w:color w:val="00B2A9"/>
          <w:lang w:val="es-ES_tradnl"/>
        </w:rPr>
        <w:t>¿</w:t>
      </w:r>
      <w:r w:rsidR="005B24E6" w:rsidRPr="00536265">
        <w:rPr>
          <w:rFonts w:cs="Arial"/>
          <w:b/>
          <w:color w:val="00B2A9"/>
          <w:lang w:val="es-ES_tradnl"/>
        </w:rPr>
        <w:t>Cuál es la legitimación para el tratamiento de sus datos?</w:t>
      </w:r>
    </w:p>
    <w:tbl>
      <w:tblPr>
        <w:tblStyle w:val="Tablaconcuadrcula"/>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5665"/>
      </w:tblGrid>
      <w:tr w:rsidR="0062164C" w14:paraId="7675AF4F" w14:textId="5181BBB2" w:rsidTr="00797D79">
        <w:tc>
          <w:tcPr>
            <w:tcW w:w="3114" w:type="dxa"/>
          </w:tcPr>
          <w:p w14:paraId="258FB664" w14:textId="03AA6A21" w:rsidR="0062164C" w:rsidRPr="002F3B4A" w:rsidRDefault="0062164C" w:rsidP="003D2C57">
            <w:pPr>
              <w:jc w:val="both"/>
              <w:rPr>
                <w:rFonts w:cs="Arial"/>
                <w:color w:val="00B2A9"/>
                <w:sz w:val="18"/>
                <w:szCs w:val="18"/>
              </w:rPr>
            </w:pPr>
            <w:r w:rsidRPr="002F3B4A">
              <w:rPr>
                <w:rFonts w:cs="Arial"/>
                <w:color w:val="00B2A9"/>
                <w:sz w:val="18"/>
                <w:szCs w:val="18"/>
              </w:rPr>
              <w:t>Finalidad</w:t>
            </w:r>
          </w:p>
        </w:tc>
        <w:tc>
          <w:tcPr>
            <w:tcW w:w="5665" w:type="dxa"/>
          </w:tcPr>
          <w:p w14:paraId="1554EF86" w14:textId="28CD8EF9" w:rsidR="0062164C" w:rsidRPr="002F3B4A" w:rsidRDefault="0062164C" w:rsidP="003D2C57">
            <w:pPr>
              <w:jc w:val="both"/>
              <w:rPr>
                <w:rFonts w:cs="Arial"/>
                <w:color w:val="00B2A9"/>
                <w:sz w:val="18"/>
                <w:szCs w:val="18"/>
              </w:rPr>
            </w:pPr>
            <w:r w:rsidRPr="002F3B4A">
              <w:rPr>
                <w:rFonts w:cs="Arial"/>
                <w:color w:val="00B2A9"/>
                <w:sz w:val="18"/>
                <w:szCs w:val="18"/>
              </w:rPr>
              <w:t>Base para el Tratamiento</w:t>
            </w:r>
          </w:p>
        </w:tc>
      </w:tr>
      <w:tr w:rsidR="0062164C" w14:paraId="43686004" w14:textId="44CC3B82" w:rsidTr="00797D79">
        <w:tc>
          <w:tcPr>
            <w:tcW w:w="3114" w:type="dxa"/>
          </w:tcPr>
          <w:p w14:paraId="005636EA" w14:textId="722A5F21" w:rsidR="0062164C" w:rsidRPr="002F3B4A" w:rsidRDefault="00AE5906" w:rsidP="003D2C57">
            <w:pPr>
              <w:jc w:val="both"/>
              <w:rPr>
                <w:rFonts w:cs="Arial"/>
                <w:sz w:val="18"/>
                <w:szCs w:val="18"/>
              </w:rPr>
            </w:pPr>
            <w:r>
              <w:rPr>
                <w:rFonts w:cs="Arial"/>
                <w:sz w:val="18"/>
                <w:szCs w:val="18"/>
              </w:rPr>
              <w:t>Cumplimiento de Funciones</w:t>
            </w:r>
          </w:p>
        </w:tc>
        <w:tc>
          <w:tcPr>
            <w:tcW w:w="5665" w:type="dxa"/>
          </w:tcPr>
          <w:p w14:paraId="0685505B" w14:textId="6ED246A1" w:rsidR="0062164C" w:rsidRDefault="000D648F" w:rsidP="003D2C57">
            <w:pPr>
              <w:jc w:val="both"/>
              <w:rPr>
                <w:rFonts w:cs="Arial"/>
                <w:b/>
                <w:color w:val="00B2A9"/>
                <w:sz w:val="18"/>
                <w:szCs w:val="18"/>
              </w:rPr>
            </w:pPr>
            <w:r>
              <w:rPr>
                <w:rFonts w:cs="Arial"/>
                <w:sz w:val="18"/>
                <w:szCs w:val="18"/>
              </w:rPr>
              <w:t>Cumplimiento de obligaci</w:t>
            </w:r>
            <w:r w:rsidR="00AE5906">
              <w:rPr>
                <w:rFonts w:cs="Arial"/>
                <w:sz w:val="18"/>
                <w:szCs w:val="18"/>
              </w:rPr>
              <w:t>ones</w:t>
            </w:r>
            <w:r>
              <w:rPr>
                <w:rFonts w:cs="Arial"/>
                <w:sz w:val="18"/>
                <w:szCs w:val="18"/>
              </w:rPr>
              <w:t xml:space="preserve"> legal</w:t>
            </w:r>
            <w:r w:rsidR="00AE5906">
              <w:rPr>
                <w:rFonts w:cs="Arial"/>
                <w:sz w:val="18"/>
                <w:szCs w:val="18"/>
              </w:rPr>
              <w:t>es</w:t>
            </w:r>
            <w:r>
              <w:rPr>
                <w:rFonts w:cs="Arial"/>
                <w:sz w:val="18"/>
                <w:szCs w:val="18"/>
              </w:rPr>
              <w:t xml:space="preserve">. </w:t>
            </w:r>
          </w:p>
        </w:tc>
      </w:tr>
      <w:tr w:rsidR="00A14FAE" w14:paraId="10D2F279" w14:textId="77777777" w:rsidTr="00797D79">
        <w:tc>
          <w:tcPr>
            <w:tcW w:w="3114" w:type="dxa"/>
          </w:tcPr>
          <w:p w14:paraId="49F23793" w14:textId="2EE9EFFB" w:rsidR="00A14FAE" w:rsidRPr="002F3B4A" w:rsidRDefault="00A14FAE" w:rsidP="00A14FAE">
            <w:pPr>
              <w:jc w:val="both"/>
              <w:rPr>
                <w:rFonts w:cs="Arial"/>
                <w:sz w:val="18"/>
                <w:szCs w:val="18"/>
              </w:rPr>
            </w:pPr>
            <w:r>
              <w:rPr>
                <w:rFonts w:cs="Arial"/>
                <w:sz w:val="18"/>
                <w:szCs w:val="18"/>
              </w:rPr>
              <w:t>Atención de solicitudes</w:t>
            </w:r>
          </w:p>
        </w:tc>
        <w:tc>
          <w:tcPr>
            <w:tcW w:w="5665" w:type="dxa"/>
          </w:tcPr>
          <w:p w14:paraId="6C4AE8D4" w14:textId="18BE4E43" w:rsidR="00A14FAE" w:rsidRDefault="00AE5906" w:rsidP="00A14FAE">
            <w:pPr>
              <w:jc w:val="both"/>
              <w:rPr>
                <w:rFonts w:cs="Arial"/>
                <w:sz w:val="18"/>
                <w:szCs w:val="18"/>
              </w:rPr>
            </w:pPr>
            <w:r>
              <w:rPr>
                <w:rFonts w:cs="Arial"/>
                <w:sz w:val="18"/>
                <w:szCs w:val="18"/>
              </w:rPr>
              <w:t>Cumplimiento de obligaciones legales e interés legítimo</w:t>
            </w:r>
          </w:p>
        </w:tc>
      </w:tr>
      <w:tr w:rsidR="00A14FAE" w14:paraId="27717BBC" w14:textId="15388A83" w:rsidTr="00797D79">
        <w:tc>
          <w:tcPr>
            <w:tcW w:w="3114" w:type="dxa"/>
          </w:tcPr>
          <w:p w14:paraId="16386111" w14:textId="3098A359" w:rsidR="00A14FAE" w:rsidRPr="002F3B4A" w:rsidRDefault="00AE5906" w:rsidP="00A14FAE">
            <w:pPr>
              <w:jc w:val="both"/>
              <w:rPr>
                <w:rFonts w:cs="Arial"/>
                <w:b/>
                <w:sz w:val="18"/>
                <w:szCs w:val="18"/>
              </w:rPr>
            </w:pPr>
            <w:r>
              <w:rPr>
                <w:rFonts w:cs="Arial"/>
                <w:sz w:val="18"/>
                <w:szCs w:val="18"/>
                <w:lang w:val="es-ES_tradnl"/>
              </w:rPr>
              <w:t>Publicación de la estructura y composición del Comité</w:t>
            </w:r>
          </w:p>
        </w:tc>
        <w:tc>
          <w:tcPr>
            <w:tcW w:w="5665" w:type="dxa"/>
          </w:tcPr>
          <w:p w14:paraId="0BF0942F" w14:textId="6081CD21" w:rsidR="00A14FAE" w:rsidRDefault="00AE5906" w:rsidP="00A14FAE">
            <w:pPr>
              <w:jc w:val="both"/>
              <w:rPr>
                <w:rFonts w:cs="Arial"/>
                <w:b/>
                <w:color w:val="00B2A9"/>
                <w:sz w:val="18"/>
                <w:szCs w:val="18"/>
              </w:rPr>
            </w:pPr>
            <w:r>
              <w:rPr>
                <w:rFonts w:cs="Arial"/>
                <w:sz w:val="18"/>
                <w:szCs w:val="18"/>
              </w:rPr>
              <w:t>Consentimiento del interesado</w:t>
            </w:r>
          </w:p>
        </w:tc>
      </w:tr>
    </w:tbl>
    <w:p w14:paraId="51B02CB6" w14:textId="77777777" w:rsidR="00536265" w:rsidRDefault="00536265" w:rsidP="002F3B4A">
      <w:pPr>
        <w:ind w:left="-142"/>
        <w:jc w:val="both"/>
        <w:rPr>
          <w:rFonts w:cs="Arial"/>
          <w:b/>
          <w:color w:val="00B2A9"/>
          <w:lang w:val="es-ES_tradnl"/>
        </w:rPr>
      </w:pPr>
    </w:p>
    <w:p w14:paraId="7D174073" w14:textId="34CA5874" w:rsidR="002A3620" w:rsidRPr="00536265" w:rsidRDefault="00F808D9" w:rsidP="002F3B4A">
      <w:pPr>
        <w:ind w:left="-142"/>
        <w:jc w:val="both"/>
        <w:rPr>
          <w:rFonts w:cs="Arial"/>
          <w:lang w:val="es-ES_tradnl"/>
        </w:rPr>
      </w:pPr>
      <w:r w:rsidRPr="00536265">
        <w:rPr>
          <w:rFonts w:cs="Arial"/>
          <w:b/>
          <w:color w:val="00B2A9"/>
          <w:lang w:val="es-ES_tradnl"/>
        </w:rPr>
        <w:t>¿Por cuánto tiempo conservaremos sus datos?</w:t>
      </w:r>
    </w:p>
    <w:p w14:paraId="40FC980D" w14:textId="07DF58F5" w:rsidR="0034124A" w:rsidRDefault="002A3620" w:rsidP="0034124A">
      <w:pPr>
        <w:spacing w:line="240" w:lineRule="auto"/>
        <w:ind w:left="-142"/>
        <w:jc w:val="both"/>
        <w:rPr>
          <w:rFonts w:cs="Arial"/>
          <w:sz w:val="18"/>
          <w:szCs w:val="18"/>
          <w:lang w:val="es-ES_tradnl"/>
        </w:rPr>
      </w:pPr>
      <w:r>
        <w:rPr>
          <w:rFonts w:cs="Arial"/>
          <w:sz w:val="18"/>
          <w:szCs w:val="18"/>
          <w:lang w:val="es-ES_tradnl"/>
        </w:rPr>
        <w:t>C</w:t>
      </w:r>
      <w:r w:rsidR="0034124A">
        <w:rPr>
          <w:rFonts w:cs="Arial"/>
          <w:sz w:val="18"/>
          <w:szCs w:val="18"/>
          <w:lang w:val="es-ES_tradnl"/>
        </w:rPr>
        <w:t>o</w:t>
      </w:r>
      <w:r>
        <w:rPr>
          <w:rFonts w:cs="Arial"/>
          <w:sz w:val="18"/>
          <w:szCs w:val="18"/>
          <w:lang w:val="es-ES_tradnl"/>
        </w:rPr>
        <w:t xml:space="preserve">n </w:t>
      </w:r>
      <w:r w:rsidRPr="00003395">
        <w:rPr>
          <w:rFonts w:cs="Arial"/>
          <w:b/>
          <w:bCs/>
          <w:sz w:val="18"/>
          <w:szCs w:val="18"/>
          <w:lang w:val="es-ES_tradnl"/>
        </w:rPr>
        <w:t>carácter general</w:t>
      </w:r>
      <w:r>
        <w:rPr>
          <w:rFonts w:cs="Arial"/>
          <w:sz w:val="18"/>
          <w:szCs w:val="18"/>
          <w:lang w:val="es-ES_tradnl"/>
        </w:rPr>
        <w:t xml:space="preserve"> sólo se conservarán sus datos durante el </w:t>
      </w:r>
      <w:r w:rsidRPr="00003395">
        <w:rPr>
          <w:rFonts w:cs="Arial"/>
          <w:b/>
          <w:bCs/>
          <w:sz w:val="18"/>
          <w:szCs w:val="18"/>
          <w:lang w:val="es-ES_tradnl"/>
        </w:rPr>
        <w:t>tiempo estrictamente necesario</w:t>
      </w:r>
      <w:r>
        <w:rPr>
          <w:rFonts w:cs="Arial"/>
          <w:sz w:val="18"/>
          <w:szCs w:val="18"/>
          <w:lang w:val="es-ES_tradnl"/>
        </w:rPr>
        <w:t xml:space="preserve"> para la finalidad para la que fueron recabados. </w:t>
      </w:r>
    </w:p>
    <w:p w14:paraId="155BDDB1" w14:textId="063F8182" w:rsidR="00797D79" w:rsidRDefault="00797D79" w:rsidP="0034124A">
      <w:pPr>
        <w:spacing w:line="240" w:lineRule="auto"/>
        <w:ind w:left="-142"/>
        <w:jc w:val="both"/>
        <w:rPr>
          <w:rFonts w:cs="Arial"/>
          <w:sz w:val="18"/>
          <w:szCs w:val="18"/>
          <w:lang w:val="es-ES_tradnl"/>
        </w:rPr>
      </w:pPr>
      <w:r w:rsidRPr="00797D79">
        <w:rPr>
          <w:rFonts w:cs="Arial"/>
          <w:sz w:val="18"/>
          <w:szCs w:val="18"/>
          <w:lang w:val="es-ES_tradnl"/>
        </w:rPr>
        <w:t xml:space="preserve">Los datos personales </w:t>
      </w:r>
      <w:r w:rsidR="00BB14F0">
        <w:rPr>
          <w:rFonts w:cs="Arial"/>
          <w:sz w:val="18"/>
          <w:szCs w:val="18"/>
          <w:lang w:val="es-ES_tradnl"/>
        </w:rPr>
        <w:t xml:space="preserve">de los </w:t>
      </w:r>
      <w:r w:rsidR="00BB14F0" w:rsidRPr="00003395">
        <w:rPr>
          <w:rFonts w:cs="Arial"/>
          <w:b/>
          <w:bCs/>
          <w:sz w:val="18"/>
          <w:szCs w:val="18"/>
          <w:lang w:val="es-ES_tradnl"/>
        </w:rPr>
        <w:t>participantes</w:t>
      </w:r>
      <w:r w:rsidR="00BB14F0">
        <w:rPr>
          <w:rFonts w:cs="Arial"/>
          <w:sz w:val="18"/>
          <w:szCs w:val="18"/>
          <w:lang w:val="es-ES_tradnl"/>
        </w:rPr>
        <w:t xml:space="preserve"> se conservarán el </w:t>
      </w:r>
      <w:r w:rsidR="00BB14F0" w:rsidRPr="00003395">
        <w:rPr>
          <w:rFonts w:cs="Arial"/>
          <w:b/>
          <w:bCs/>
          <w:sz w:val="18"/>
          <w:szCs w:val="18"/>
          <w:lang w:val="es-ES_tradnl"/>
        </w:rPr>
        <w:t>tiempo estrictamente necesario</w:t>
      </w:r>
      <w:r w:rsidR="00BB14F0">
        <w:rPr>
          <w:rFonts w:cs="Arial"/>
          <w:sz w:val="18"/>
          <w:szCs w:val="18"/>
          <w:lang w:val="es-ES_tradnl"/>
        </w:rPr>
        <w:t xml:space="preserve"> para dar cumplimiento a la obligación legal que permite su tratamiento. </w:t>
      </w:r>
    </w:p>
    <w:p w14:paraId="2E915DF7" w14:textId="77777777" w:rsidR="00193A3B" w:rsidRPr="00193A3B" w:rsidRDefault="00BB14F0" w:rsidP="00193A3B">
      <w:pPr>
        <w:spacing w:line="240" w:lineRule="auto"/>
        <w:ind w:left="-142"/>
        <w:jc w:val="both"/>
        <w:rPr>
          <w:rFonts w:cs="Arial"/>
          <w:iCs/>
          <w:sz w:val="18"/>
          <w:szCs w:val="18"/>
        </w:rPr>
      </w:pPr>
      <w:r>
        <w:rPr>
          <w:rFonts w:cs="Arial"/>
          <w:sz w:val="18"/>
          <w:szCs w:val="18"/>
          <w:lang w:val="es-ES_tradnl"/>
        </w:rPr>
        <w:t xml:space="preserve">Los datos personales de los </w:t>
      </w:r>
      <w:r w:rsidR="00C75FA4" w:rsidRPr="00003395">
        <w:rPr>
          <w:rFonts w:cs="Arial"/>
          <w:b/>
          <w:bCs/>
          <w:sz w:val="18"/>
          <w:szCs w:val="18"/>
          <w:lang w:val="es-ES_tradnl"/>
        </w:rPr>
        <w:t>integrantes</w:t>
      </w:r>
      <w:r w:rsidRPr="00003395">
        <w:rPr>
          <w:rFonts w:cs="Arial"/>
          <w:b/>
          <w:bCs/>
          <w:sz w:val="18"/>
          <w:szCs w:val="18"/>
          <w:lang w:val="es-ES_tradnl"/>
        </w:rPr>
        <w:t xml:space="preserve"> </w:t>
      </w:r>
      <w:r w:rsidR="00C75FA4" w:rsidRPr="00003395">
        <w:rPr>
          <w:rFonts w:cs="Arial"/>
          <w:b/>
          <w:bCs/>
          <w:sz w:val="18"/>
          <w:szCs w:val="18"/>
          <w:lang w:val="es-ES_tradnl"/>
        </w:rPr>
        <w:t>d</w:t>
      </w:r>
      <w:r w:rsidRPr="00003395">
        <w:rPr>
          <w:rFonts w:cs="Arial"/>
          <w:b/>
          <w:bCs/>
          <w:sz w:val="18"/>
          <w:szCs w:val="18"/>
          <w:lang w:val="es-ES_tradnl"/>
        </w:rPr>
        <w:t>el Comité</w:t>
      </w:r>
      <w:r>
        <w:rPr>
          <w:rFonts w:cs="Arial"/>
          <w:sz w:val="18"/>
          <w:szCs w:val="18"/>
          <w:lang w:val="es-ES_tradnl"/>
        </w:rPr>
        <w:t xml:space="preserve"> se </w:t>
      </w:r>
      <w:r w:rsidR="00C23110">
        <w:rPr>
          <w:rFonts w:cs="Arial"/>
          <w:sz w:val="18"/>
          <w:szCs w:val="18"/>
          <w:lang w:val="es-ES_tradnl"/>
        </w:rPr>
        <w:t xml:space="preserve">conservarán mientras </w:t>
      </w:r>
      <w:r w:rsidR="00C75FA4">
        <w:rPr>
          <w:rFonts w:cs="Arial"/>
          <w:sz w:val="18"/>
          <w:szCs w:val="18"/>
          <w:lang w:val="es-ES_tradnl"/>
        </w:rPr>
        <w:t>se</w:t>
      </w:r>
      <w:r w:rsidR="009C4CE0">
        <w:rPr>
          <w:rFonts w:cs="Arial"/>
          <w:sz w:val="18"/>
          <w:szCs w:val="18"/>
          <w:lang w:val="es-ES_tradnl"/>
        </w:rPr>
        <w:t xml:space="preserve">an miembros del Comité así como por un periodo </w:t>
      </w:r>
      <w:r w:rsidR="009C4CE0" w:rsidRPr="00003395">
        <w:rPr>
          <w:rFonts w:cs="Arial"/>
          <w:b/>
          <w:bCs/>
          <w:sz w:val="18"/>
          <w:szCs w:val="18"/>
          <w:lang w:val="es-ES_tradnl"/>
        </w:rPr>
        <w:t>máximo de 10 años</w:t>
      </w:r>
      <w:r w:rsidR="009C4CE0">
        <w:rPr>
          <w:rFonts w:cs="Arial"/>
          <w:sz w:val="18"/>
          <w:szCs w:val="18"/>
          <w:lang w:val="es-ES_tradnl"/>
        </w:rPr>
        <w:t xml:space="preserve"> con </w:t>
      </w:r>
      <w:r w:rsidR="00193A3B" w:rsidRPr="00193A3B">
        <w:rPr>
          <w:rFonts w:cs="Arial"/>
          <w:iCs/>
          <w:sz w:val="18"/>
          <w:szCs w:val="18"/>
        </w:rPr>
        <w:t xml:space="preserve">la finalidad de cumplir una serie de obligaciones que establece la normativa aplicable. </w:t>
      </w:r>
    </w:p>
    <w:p w14:paraId="6821059E" w14:textId="5B60AB1F" w:rsidR="00797D79" w:rsidRDefault="009F0467" w:rsidP="0034124A">
      <w:pPr>
        <w:spacing w:line="240" w:lineRule="auto"/>
        <w:ind w:left="-142"/>
        <w:jc w:val="both"/>
        <w:rPr>
          <w:rFonts w:cs="Arial"/>
          <w:sz w:val="18"/>
          <w:szCs w:val="18"/>
        </w:rPr>
      </w:pPr>
      <w:r>
        <w:rPr>
          <w:rFonts w:cs="Arial"/>
          <w:sz w:val="18"/>
          <w:szCs w:val="18"/>
        </w:rPr>
        <w:t xml:space="preserve">Los datos </w:t>
      </w:r>
      <w:r w:rsidRPr="00003395">
        <w:rPr>
          <w:rFonts w:cs="Arial"/>
          <w:b/>
          <w:bCs/>
          <w:sz w:val="18"/>
          <w:szCs w:val="18"/>
        </w:rPr>
        <w:t>de promotores o Investigadores principales</w:t>
      </w:r>
      <w:r>
        <w:rPr>
          <w:rFonts w:cs="Arial"/>
          <w:sz w:val="18"/>
          <w:szCs w:val="18"/>
        </w:rPr>
        <w:t xml:space="preserve"> </w:t>
      </w:r>
      <w:r w:rsidR="005A15DF">
        <w:rPr>
          <w:rFonts w:cs="Arial"/>
          <w:sz w:val="18"/>
          <w:szCs w:val="18"/>
        </w:rPr>
        <w:t xml:space="preserve">se </w:t>
      </w:r>
      <w:r w:rsidR="00F334AB">
        <w:rPr>
          <w:rFonts w:cs="Arial"/>
          <w:sz w:val="18"/>
          <w:szCs w:val="18"/>
        </w:rPr>
        <w:t>conservarán</w:t>
      </w:r>
      <w:r w:rsidR="005A15DF">
        <w:rPr>
          <w:rFonts w:cs="Arial"/>
          <w:sz w:val="18"/>
          <w:szCs w:val="18"/>
        </w:rPr>
        <w:t xml:space="preserve"> </w:t>
      </w:r>
      <w:r w:rsidR="005A15DF" w:rsidRPr="00003395">
        <w:rPr>
          <w:rFonts w:cs="Arial"/>
          <w:b/>
          <w:bCs/>
          <w:sz w:val="18"/>
          <w:szCs w:val="18"/>
        </w:rPr>
        <w:t>10 años o mientras se mantenga la finalidad</w:t>
      </w:r>
      <w:r w:rsidR="005A15DF">
        <w:rPr>
          <w:rFonts w:cs="Arial"/>
          <w:sz w:val="18"/>
          <w:szCs w:val="18"/>
        </w:rPr>
        <w:t xml:space="preserve"> para la que se recabaron teniendo en cuenta los plazos legales aplicables. </w:t>
      </w:r>
    </w:p>
    <w:p w14:paraId="3D8D448C" w14:textId="183F47AF" w:rsidR="00F334AB" w:rsidRPr="00193A3B" w:rsidRDefault="00F334AB" w:rsidP="0034124A">
      <w:pPr>
        <w:spacing w:line="240" w:lineRule="auto"/>
        <w:ind w:left="-142"/>
        <w:jc w:val="both"/>
        <w:rPr>
          <w:rFonts w:cs="Arial"/>
          <w:sz w:val="18"/>
          <w:szCs w:val="18"/>
        </w:rPr>
      </w:pPr>
      <w:r>
        <w:rPr>
          <w:rFonts w:cs="Arial"/>
          <w:sz w:val="18"/>
          <w:szCs w:val="18"/>
        </w:rPr>
        <w:t xml:space="preserve">Los datos para la </w:t>
      </w:r>
      <w:r w:rsidRPr="00003395">
        <w:rPr>
          <w:rFonts w:cs="Arial"/>
          <w:b/>
          <w:bCs/>
          <w:sz w:val="18"/>
          <w:szCs w:val="18"/>
        </w:rPr>
        <w:t>atención de solicitudes</w:t>
      </w:r>
      <w:r>
        <w:rPr>
          <w:rFonts w:cs="Arial"/>
          <w:sz w:val="18"/>
          <w:szCs w:val="18"/>
        </w:rPr>
        <w:t xml:space="preserve"> se conservarán el </w:t>
      </w:r>
      <w:r w:rsidRPr="00003395">
        <w:rPr>
          <w:rFonts w:cs="Arial"/>
          <w:b/>
          <w:bCs/>
          <w:sz w:val="18"/>
          <w:szCs w:val="18"/>
        </w:rPr>
        <w:t>plazo estipulado por la normativa</w:t>
      </w:r>
      <w:r>
        <w:rPr>
          <w:rFonts w:cs="Arial"/>
          <w:sz w:val="18"/>
          <w:szCs w:val="18"/>
        </w:rPr>
        <w:t xml:space="preserve"> aplicable según el tipo de solicitud. </w:t>
      </w:r>
    </w:p>
    <w:p w14:paraId="09E5FC1F" w14:textId="77777777" w:rsidR="007B0E19" w:rsidRPr="00536265" w:rsidRDefault="007B0E19" w:rsidP="003D2C57">
      <w:pPr>
        <w:ind w:left="-142"/>
        <w:jc w:val="both"/>
        <w:rPr>
          <w:rFonts w:cs="Arial"/>
          <w:b/>
          <w:color w:val="00B2A9"/>
          <w:lang w:val="es-ES_tradnl"/>
        </w:rPr>
      </w:pPr>
      <w:r w:rsidRPr="00536265">
        <w:rPr>
          <w:rFonts w:cs="Arial"/>
          <w:b/>
          <w:color w:val="00B2A9"/>
          <w:lang w:val="es-ES_tradnl"/>
        </w:rPr>
        <w:t>¿A qué destinatarios se comunicarán sus datos?</w:t>
      </w:r>
    </w:p>
    <w:p w14:paraId="5714795B" w14:textId="77777777" w:rsidR="001F6F89" w:rsidRDefault="00063056" w:rsidP="001F6F89">
      <w:pPr>
        <w:spacing w:line="240" w:lineRule="auto"/>
        <w:ind w:left="-142"/>
        <w:jc w:val="both"/>
        <w:rPr>
          <w:rFonts w:cs="Arial"/>
          <w:sz w:val="18"/>
          <w:szCs w:val="18"/>
          <w:lang w:val="es-ES_tradnl"/>
        </w:rPr>
      </w:pPr>
      <w:r>
        <w:rPr>
          <w:rFonts w:cs="Arial"/>
          <w:sz w:val="18"/>
          <w:szCs w:val="18"/>
          <w:lang w:val="es-ES_tradnl"/>
        </w:rPr>
        <w:t>S</w:t>
      </w:r>
      <w:r w:rsidR="003D3BA4">
        <w:rPr>
          <w:rFonts w:cs="Arial"/>
          <w:sz w:val="18"/>
          <w:szCs w:val="18"/>
          <w:lang w:val="es-ES_tradnl"/>
        </w:rPr>
        <w:t>us datos personales no serán comunicados a terceros salvo obligación legal, interés vital o previ</w:t>
      </w:r>
      <w:r w:rsidR="001136A3">
        <w:rPr>
          <w:rFonts w:cs="Arial"/>
          <w:sz w:val="18"/>
          <w:szCs w:val="18"/>
          <w:lang w:val="es-ES_tradnl"/>
        </w:rPr>
        <w:t>o consentimiento del interesado</w:t>
      </w:r>
      <w:r w:rsidR="000D648F">
        <w:rPr>
          <w:rFonts w:cs="Arial"/>
          <w:sz w:val="18"/>
          <w:szCs w:val="18"/>
          <w:lang w:val="es-ES_tradnl"/>
        </w:rPr>
        <w:t>.</w:t>
      </w:r>
    </w:p>
    <w:p w14:paraId="42BA9537" w14:textId="77777777" w:rsidR="00BF35A9" w:rsidRPr="00536265" w:rsidRDefault="00BF35A9" w:rsidP="003D2C57">
      <w:pPr>
        <w:ind w:left="-142"/>
        <w:jc w:val="both"/>
        <w:rPr>
          <w:rFonts w:cs="Arial"/>
          <w:b/>
          <w:color w:val="00B2A9"/>
          <w:lang w:val="es-ES_tradnl"/>
        </w:rPr>
      </w:pPr>
      <w:bookmarkStart w:id="1" w:name="_Hlk514666092"/>
      <w:r w:rsidRPr="00536265">
        <w:rPr>
          <w:rFonts w:cs="Arial"/>
          <w:b/>
          <w:color w:val="00B2A9"/>
          <w:lang w:val="es-ES_tradnl"/>
        </w:rPr>
        <w:t>¿Cuáles son sus derechos cuándo nos facilita sus datos?</w:t>
      </w:r>
    </w:p>
    <w:bookmarkEnd w:id="1"/>
    <w:p w14:paraId="0AFB3E98" w14:textId="7E636324" w:rsidR="00136909" w:rsidRDefault="00BF35A9" w:rsidP="003D2C57">
      <w:pPr>
        <w:spacing w:line="240" w:lineRule="auto"/>
        <w:ind w:left="-142"/>
        <w:jc w:val="both"/>
        <w:rPr>
          <w:rFonts w:cs="Arial"/>
          <w:sz w:val="18"/>
          <w:szCs w:val="18"/>
          <w:lang w:val="es-ES_tradnl"/>
        </w:rPr>
      </w:pPr>
      <w:r w:rsidRPr="00136909">
        <w:rPr>
          <w:rFonts w:cs="Arial"/>
          <w:sz w:val="18"/>
          <w:szCs w:val="18"/>
          <w:lang w:val="es-ES_tradnl"/>
        </w:rPr>
        <w:t>Podrá e</w:t>
      </w:r>
      <w:r w:rsidR="00136909">
        <w:rPr>
          <w:rFonts w:cs="Arial"/>
          <w:sz w:val="18"/>
          <w:szCs w:val="18"/>
          <w:lang w:val="es-ES_tradnl"/>
        </w:rPr>
        <w:t xml:space="preserve">jercitar sus derechos </w:t>
      </w:r>
      <w:r w:rsidR="00136909" w:rsidRPr="00003395">
        <w:rPr>
          <w:rFonts w:cs="Arial"/>
          <w:b/>
          <w:bCs/>
          <w:sz w:val="18"/>
          <w:szCs w:val="18"/>
          <w:lang w:val="es-ES_tradnl"/>
        </w:rPr>
        <w:t>de acceso;</w:t>
      </w:r>
      <w:r w:rsidRPr="00003395">
        <w:rPr>
          <w:rFonts w:cs="Arial"/>
          <w:b/>
          <w:bCs/>
          <w:sz w:val="18"/>
          <w:szCs w:val="18"/>
          <w:lang w:val="es-ES_tradnl"/>
        </w:rPr>
        <w:t xml:space="preserve"> rectificación</w:t>
      </w:r>
      <w:r w:rsidR="00136909">
        <w:rPr>
          <w:rFonts w:cs="Arial"/>
          <w:sz w:val="18"/>
          <w:szCs w:val="18"/>
          <w:lang w:val="es-ES_tradnl"/>
        </w:rPr>
        <w:t xml:space="preserve"> de los datos inexactos; solicitar la</w:t>
      </w:r>
      <w:r w:rsidRPr="00136909">
        <w:rPr>
          <w:rFonts w:cs="Arial"/>
          <w:sz w:val="18"/>
          <w:szCs w:val="18"/>
          <w:lang w:val="es-ES_tradnl"/>
        </w:rPr>
        <w:t xml:space="preserve"> </w:t>
      </w:r>
      <w:r w:rsidRPr="00003395">
        <w:rPr>
          <w:rFonts w:cs="Arial"/>
          <w:b/>
          <w:bCs/>
          <w:sz w:val="18"/>
          <w:szCs w:val="18"/>
          <w:lang w:val="es-ES_tradnl"/>
        </w:rPr>
        <w:t>supresión</w:t>
      </w:r>
      <w:r w:rsidRPr="00136909">
        <w:rPr>
          <w:rFonts w:cs="Arial"/>
          <w:sz w:val="18"/>
          <w:szCs w:val="18"/>
          <w:lang w:val="es-ES_tradnl"/>
        </w:rPr>
        <w:t>,</w:t>
      </w:r>
      <w:r w:rsidR="00136909">
        <w:rPr>
          <w:rFonts w:cs="Arial"/>
          <w:sz w:val="18"/>
          <w:szCs w:val="18"/>
          <w:lang w:val="es-ES_tradnl"/>
        </w:rPr>
        <w:t xml:space="preserve"> cuando, entre otros motivos los datos ya no sean necesarios para los fines que fueron recogidos; en determinadas circunstancias también podrá solicitar la </w:t>
      </w:r>
      <w:r w:rsidR="00136909" w:rsidRPr="00003395">
        <w:rPr>
          <w:rFonts w:cs="Arial"/>
          <w:b/>
          <w:bCs/>
          <w:sz w:val="18"/>
          <w:szCs w:val="18"/>
          <w:lang w:val="es-ES_tradnl"/>
        </w:rPr>
        <w:t>limitación</w:t>
      </w:r>
      <w:r w:rsidR="00136909">
        <w:rPr>
          <w:rFonts w:cs="Arial"/>
          <w:sz w:val="18"/>
          <w:szCs w:val="18"/>
          <w:lang w:val="es-ES_tradnl"/>
        </w:rPr>
        <w:t xml:space="preserve"> del tratamiento de sus datos, en cuyo caso únicamente los conservaremos para el ejercicio o defensa de reclamaciones; finalmente, y por motivos relacionados con su situación particular, también podrá ejercitar el derecho de </w:t>
      </w:r>
      <w:r w:rsidR="00136909" w:rsidRPr="00003395">
        <w:rPr>
          <w:rFonts w:cs="Arial"/>
          <w:b/>
          <w:bCs/>
          <w:sz w:val="18"/>
          <w:szCs w:val="18"/>
          <w:lang w:val="es-ES_tradnl"/>
        </w:rPr>
        <w:t>oposición</w:t>
      </w:r>
      <w:r w:rsidR="001428BD" w:rsidRPr="00003395">
        <w:rPr>
          <w:rFonts w:cs="Arial"/>
          <w:b/>
          <w:bCs/>
          <w:sz w:val="18"/>
          <w:szCs w:val="18"/>
          <w:lang w:val="es-ES_tradnl"/>
        </w:rPr>
        <w:t xml:space="preserve"> y la portabilidad</w:t>
      </w:r>
      <w:r w:rsidR="00136909">
        <w:rPr>
          <w:rFonts w:cs="Arial"/>
          <w:sz w:val="18"/>
          <w:szCs w:val="18"/>
          <w:lang w:val="es-ES_tradnl"/>
        </w:rPr>
        <w:t>.</w:t>
      </w:r>
      <w:r w:rsidR="00602056">
        <w:rPr>
          <w:rFonts w:cs="Arial"/>
          <w:sz w:val="18"/>
          <w:szCs w:val="18"/>
          <w:lang w:val="es-ES_tradnl"/>
        </w:rPr>
        <w:t xml:space="preserve"> Asimismo, podrá revocar, en cualquier momento, el consentimiento prestado para el tratamiento de sus datos.</w:t>
      </w:r>
    </w:p>
    <w:p w14:paraId="0942C273" w14:textId="05A2ED96" w:rsidR="00CD3A33" w:rsidRPr="00CD3A33" w:rsidRDefault="00CD3A33" w:rsidP="00CD3A33">
      <w:pPr>
        <w:spacing w:line="240" w:lineRule="auto"/>
        <w:ind w:left="-142"/>
        <w:jc w:val="both"/>
        <w:rPr>
          <w:rFonts w:cs="Arial"/>
          <w:sz w:val="18"/>
          <w:szCs w:val="18"/>
        </w:rPr>
      </w:pPr>
      <w:r>
        <w:rPr>
          <w:rFonts w:cs="Arial"/>
          <w:sz w:val="18"/>
          <w:szCs w:val="18"/>
        </w:rPr>
        <w:lastRenderedPageBreak/>
        <w:t xml:space="preserve">No obstante, </w:t>
      </w:r>
      <w:r w:rsidR="000D648F">
        <w:rPr>
          <w:rFonts w:cs="Arial"/>
          <w:sz w:val="18"/>
          <w:szCs w:val="18"/>
        </w:rPr>
        <w:t xml:space="preserve">debe tener en cuenta que </w:t>
      </w:r>
      <w:r>
        <w:rPr>
          <w:rFonts w:cs="Arial"/>
          <w:sz w:val="18"/>
          <w:szCs w:val="18"/>
        </w:rPr>
        <w:t>los</w:t>
      </w:r>
      <w:r w:rsidRPr="00CD3A33">
        <w:rPr>
          <w:rFonts w:cs="Arial"/>
          <w:sz w:val="18"/>
          <w:szCs w:val="18"/>
        </w:rPr>
        <w:t xml:space="preserve"> datos personales con fines de investigación en salud, y en particular la biomédica, a los efectos del artículo 89.2 del </w:t>
      </w:r>
      <w:r>
        <w:rPr>
          <w:rFonts w:cs="Arial"/>
          <w:sz w:val="18"/>
          <w:szCs w:val="18"/>
        </w:rPr>
        <w:t>RGPD</w:t>
      </w:r>
      <w:r w:rsidRPr="00CD3A33">
        <w:rPr>
          <w:rFonts w:cs="Arial"/>
          <w:sz w:val="18"/>
          <w:szCs w:val="18"/>
        </w:rPr>
        <w:t xml:space="preserve">, podrán excepcionarse los derechos de los afectados previstos en los artículos 15, 16, 18 y 21 del </w:t>
      </w:r>
      <w:r>
        <w:rPr>
          <w:rFonts w:cs="Arial"/>
          <w:sz w:val="18"/>
          <w:szCs w:val="18"/>
        </w:rPr>
        <w:t>RGPD</w:t>
      </w:r>
      <w:r w:rsidRPr="00CD3A33">
        <w:rPr>
          <w:rFonts w:cs="Arial"/>
          <w:sz w:val="18"/>
          <w:szCs w:val="18"/>
        </w:rPr>
        <w:t xml:space="preserve"> cuando:</w:t>
      </w:r>
    </w:p>
    <w:p w14:paraId="612A7850" w14:textId="77777777" w:rsidR="00CD3A33" w:rsidRPr="00CD3A33" w:rsidRDefault="00CD3A33" w:rsidP="00CD3A33">
      <w:pPr>
        <w:spacing w:line="240" w:lineRule="auto"/>
        <w:ind w:left="-142"/>
        <w:jc w:val="both"/>
        <w:rPr>
          <w:rFonts w:cs="Arial"/>
          <w:sz w:val="18"/>
          <w:szCs w:val="18"/>
        </w:rPr>
      </w:pPr>
      <w:r>
        <w:rPr>
          <w:rFonts w:cs="Arial"/>
          <w:sz w:val="18"/>
          <w:szCs w:val="18"/>
        </w:rPr>
        <w:t>-</w:t>
      </w:r>
      <w:r w:rsidRPr="00CD3A33">
        <w:rPr>
          <w:rFonts w:cs="Arial"/>
          <w:sz w:val="18"/>
          <w:szCs w:val="18"/>
        </w:rPr>
        <w:t xml:space="preserve"> Los citados derechos se ejerzan directamente ante los investigadores o centros de investigación que utilicen datos anonimizados o seudonimizados.</w:t>
      </w:r>
    </w:p>
    <w:p w14:paraId="35567A4B" w14:textId="77777777" w:rsidR="00CD3A33" w:rsidRPr="00CD3A33" w:rsidRDefault="00CD3A33" w:rsidP="00CD3A33">
      <w:pPr>
        <w:spacing w:line="240" w:lineRule="auto"/>
        <w:ind w:left="-142"/>
        <w:jc w:val="both"/>
        <w:rPr>
          <w:rFonts w:cs="Arial"/>
          <w:sz w:val="18"/>
          <w:szCs w:val="18"/>
        </w:rPr>
      </w:pPr>
      <w:r>
        <w:rPr>
          <w:rFonts w:cs="Arial"/>
          <w:sz w:val="18"/>
          <w:szCs w:val="18"/>
        </w:rPr>
        <w:t>-</w:t>
      </w:r>
      <w:r w:rsidRPr="00CD3A33">
        <w:rPr>
          <w:rFonts w:cs="Arial"/>
          <w:sz w:val="18"/>
          <w:szCs w:val="18"/>
        </w:rPr>
        <w:t xml:space="preserve"> El ejercicio de tales derechos se refiera a los resultados de la investigación.</w:t>
      </w:r>
    </w:p>
    <w:p w14:paraId="45DF5696" w14:textId="4C2FC92C" w:rsidR="00CD3A33" w:rsidRPr="00CD3A33" w:rsidRDefault="00CD3A33" w:rsidP="001F6F89">
      <w:pPr>
        <w:spacing w:line="240" w:lineRule="auto"/>
        <w:ind w:left="-142"/>
        <w:jc w:val="both"/>
        <w:rPr>
          <w:rFonts w:cs="Arial"/>
          <w:sz w:val="18"/>
          <w:szCs w:val="18"/>
        </w:rPr>
      </w:pPr>
      <w:r>
        <w:rPr>
          <w:rFonts w:cs="Arial"/>
          <w:sz w:val="18"/>
          <w:szCs w:val="18"/>
        </w:rPr>
        <w:t>-</w:t>
      </w:r>
      <w:r w:rsidRPr="00CD3A33">
        <w:rPr>
          <w:rFonts w:cs="Arial"/>
          <w:sz w:val="18"/>
          <w:szCs w:val="18"/>
        </w:rPr>
        <w:t xml:space="preserve"> La investigación tenga por objeto un interés público esencial relacionado con la seguridad del Estado, la defensa, la seguridad pública u otros objetivos importantes de interés público general, siempre que en este último caso la excepción esté expresamente recogida por una norma con rango de Ley.</w:t>
      </w:r>
    </w:p>
    <w:p w14:paraId="6602F644" w14:textId="71887C02" w:rsidR="001F6F89" w:rsidRDefault="001F6F89" w:rsidP="00845511">
      <w:pPr>
        <w:spacing w:line="240" w:lineRule="auto"/>
        <w:ind w:left="-142"/>
        <w:jc w:val="both"/>
        <w:rPr>
          <w:rFonts w:cs="Arial"/>
          <w:sz w:val="18"/>
          <w:szCs w:val="18"/>
          <w:lang w:val="es-ES_tradnl"/>
        </w:rPr>
      </w:pPr>
      <w:r w:rsidRPr="001F6F89">
        <w:rPr>
          <w:rFonts w:cs="Arial"/>
          <w:sz w:val="18"/>
          <w:szCs w:val="18"/>
          <w:lang w:val="es-ES_tradnl"/>
        </w:rPr>
        <w:t>En el caso de participar en algún estudio de investigación, para el ejercicio de sus derechos puede dirigirse al Investigador Principal del estudio de investigación en el que participa, cuyos datos de contacto están en la hoja de información al participante que le fue entregada con carácter previo a que consintiera la participación en el estudio.</w:t>
      </w:r>
    </w:p>
    <w:p w14:paraId="7BE34075" w14:textId="2E6DA5E7" w:rsidR="00687C75" w:rsidRDefault="00687C75" w:rsidP="00845511">
      <w:pPr>
        <w:spacing w:line="240" w:lineRule="auto"/>
        <w:ind w:left="-142"/>
        <w:jc w:val="both"/>
        <w:rPr>
          <w:rFonts w:cs="Arial"/>
          <w:sz w:val="18"/>
          <w:szCs w:val="18"/>
          <w:lang w:val="es-ES_tradnl"/>
        </w:rPr>
      </w:pPr>
      <w:r>
        <w:rPr>
          <w:rFonts w:cs="Arial"/>
          <w:sz w:val="18"/>
          <w:szCs w:val="18"/>
          <w:lang w:val="es-ES_tradnl"/>
        </w:rPr>
        <w:t xml:space="preserve">En el caso de ser miembro del Comité, Investigador o Promotor en un estudio de investigación, </w:t>
      </w:r>
      <w:r w:rsidR="00222F27">
        <w:rPr>
          <w:rFonts w:cs="Arial"/>
          <w:sz w:val="18"/>
          <w:szCs w:val="18"/>
          <w:lang w:val="es-ES_tradnl"/>
        </w:rPr>
        <w:t xml:space="preserve">podrá ejercitar sus derechos mediante correo electrónico dirigido a la dirección </w:t>
      </w:r>
      <w:hyperlink r:id="rId12" w:history="1">
        <w:r w:rsidR="00222F27" w:rsidRPr="00037972">
          <w:rPr>
            <w:rStyle w:val="Hipervnculo"/>
            <w:rFonts w:cs="Arial"/>
            <w:sz w:val="18"/>
            <w:szCs w:val="18"/>
            <w:lang w:val="es-ES_tradnl"/>
          </w:rPr>
          <w:t>ceic@fjd.es</w:t>
        </w:r>
      </w:hyperlink>
      <w:r w:rsidR="00222F27">
        <w:rPr>
          <w:rFonts w:cs="Arial"/>
          <w:sz w:val="18"/>
          <w:szCs w:val="18"/>
          <w:lang w:val="es-ES_tradnl"/>
        </w:rPr>
        <w:t xml:space="preserve"> con la referencia “derechos protección de datos”. </w:t>
      </w:r>
    </w:p>
    <w:p w14:paraId="05E32FB8" w14:textId="77777777" w:rsidR="00222F27" w:rsidRDefault="006B526C" w:rsidP="00845511">
      <w:pPr>
        <w:spacing w:line="240" w:lineRule="auto"/>
        <w:ind w:left="-142"/>
        <w:jc w:val="both"/>
        <w:rPr>
          <w:rFonts w:cs="Arial"/>
          <w:sz w:val="18"/>
          <w:szCs w:val="18"/>
          <w:lang w:val="es-ES_tradnl"/>
        </w:rPr>
      </w:pPr>
      <w:r>
        <w:rPr>
          <w:rFonts w:cs="Arial"/>
          <w:sz w:val="18"/>
          <w:szCs w:val="18"/>
          <w:lang w:val="es-ES_tradnl"/>
        </w:rPr>
        <w:t>Además,</w:t>
      </w:r>
      <w:r w:rsidR="008B2F03">
        <w:rPr>
          <w:rFonts w:cs="Arial"/>
          <w:sz w:val="18"/>
          <w:szCs w:val="18"/>
          <w:lang w:val="es-ES_tradnl"/>
        </w:rPr>
        <w:t xml:space="preserve"> le informamos de la posibilidad de presentar una reclamación ante la autoridad de control competente, de acuerdo con el procedimiento que corresponda según el caso concreto.</w:t>
      </w:r>
    </w:p>
    <w:p w14:paraId="291D72E0" w14:textId="77777777" w:rsidR="00127FF9" w:rsidRDefault="00127FF9" w:rsidP="00127FF9">
      <w:pPr>
        <w:jc w:val="both"/>
        <w:rPr>
          <w:rFonts w:cs="Arial"/>
          <w:b/>
          <w:color w:val="00B2A9"/>
          <w:lang w:val="es-ES_tradnl"/>
        </w:rPr>
      </w:pPr>
    </w:p>
    <w:p w14:paraId="082EE6A4" w14:textId="1B3DB38A" w:rsidR="00127FF9" w:rsidRDefault="00127FF9" w:rsidP="00127FF9">
      <w:pPr>
        <w:ind w:left="-142"/>
        <w:jc w:val="both"/>
        <w:rPr>
          <w:rFonts w:cs="Arial"/>
          <w:b/>
          <w:color w:val="00B2A9"/>
          <w:lang w:val="es-ES_tradnl"/>
        </w:rPr>
      </w:pPr>
      <w:r>
        <w:rPr>
          <w:rFonts w:cs="Arial"/>
          <w:b/>
          <w:color w:val="00B2A9"/>
          <w:lang w:val="es-ES_tradnl"/>
        </w:rPr>
        <w:t>Actualización de la política de privacidad</w:t>
      </w:r>
    </w:p>
    <w:p w14:paraId="0A52C9E5" w14:textId="77777777" w:rsidR="00127FF9" w:rsidRPr="00FE008D" w:rsidRDefault="00127FF9" w:rsidP="00127FF9">
      <w:pPr>
        <w:ind w:left="-142"/>
        <w:jc w:val="both"/>
        <w:rPr>
          <w:rFonts w:cs="Arial"/>
          <w:b/>
          <w:color w:val="00B2A9"/>
          <w:lang w:val="es-ES_tradnl"/>
        </w:rPr>
      </w:pPr>
      <w:r w:rsidRPr="00FE008D">
        <w:rPr>
          <w:rFonts w:cs="Arial"/>
          <w:sz w:val="18"/>
          <w:szCs w:val="18"/>
          <w:lang w:val="es-ES_tradnl"/>
        </w:rPr>
        <w:t>La presente política de privacidad puede verse modificada</w:t>
      </w:r>
      <w:r>
        <w:rPr>
          <w:rFonts w:cs="Arial"/>
          <w:sz w:val="18"/>
          <w:szCs w:val="18"/>
          <w:lang w:val="es-ES_tradnl"/>
        </w:rPr>
        <w:t xml:space="preserve"> o </w:t>
      </w:r>
      <w:r w:rsidRPr="00FE008D">
        <w:rPr>
          <w:rFonts w:cs="Arial"/>
          <w:sz w:val="18"/>
          <w:szCs w:val="18"/>
          <w:lang w:val="es-ES_tradnl"/>
        </w:rPr>
        <w:t>actualizada con el objeto de reflejar posibles cambios en la legislación aplicable, criterios jurisprudenciales, prácticas del sector, o por cambios en la forma en que gestionamos sus datos. Por esta razón, aconsejamos a los usuarios que visiten periódicamente nuestra política de privacidad.</w:t>
      </w:r>
    </w:p>
    <w:p w14:paraId="2517FF08" w14:textId="77777777" w:rsidR="00127FF9" w:rsidRPr="00FE008D" w:rsidRDefault="00127FF9" w:rsidP="00127FF9">
      <w:pPr>
        <w:shd w:val="clear" w:color="auto" w:fill="FFFFFF"/>
        <w:spacing w:after="150" w:line="240" w:lineRule="auto"/>
        <w:jc w:val="both"/>
        <w:rPr>
          <w:rFonts w:cs="Arial"/>
          <w:sz w:val="18"/>
          <w:szCs w:val="18"/>
          <w:lang w:val="es-ES_tradnl"/>
        </w:rPr>
      </w:pPr>
    </w:p>
    <w:p w14:paraId="249F8929" w14:textId="31B2EE87" w:rsidR="00127FF9" w:rsidRPr="00FE008D" w:rsidRDefault="00127FF9" w:rsidP="00127FF9">
      <w:pPr>
        <w:shd w:val="clear" w:color="auto" w:fill="FFFFFF"/>
        <w:spacing w:after="150" w:line="240" w:lineRule="auto"/>
        <w:jc w:val="right"/>
        <w:rPr>
          <w:rFonts w:cs="Arial"/>
          <w:sz w:val="18"/>
          <w:szCs w:val="18"/>
          <w:lang w:val="es-ES_tradnl"/>
        </w:rPr>
      </w:pPr>
      <w:r w:rsidRPr="00FE008D">
        <w:rPr>
          <w:rFonts w:cs="Arial"/>
          <w:sz w:val="18"/>
          <w:szCs w:val="18"/>
          <w:lang w:val="es-ES_tradnl"/>
        </w:rPr>
        <w:t xml:space="preserve">Política de Privacidad actualizada </w:t>
      </w:r>
      <w:r>
        <w:rPr>
          <w:rFonts w:cs="Arial"/>
          <w:sz w:val="18"/>
          <w:szCs w:val="18"/>
          <w:lang w:val="es-ES_tradnl"/>
        </w:rPr>
        <w:t>en Septiembre de 2025</w:t>
      </w:r>
    </w:p>
    <w:p w14:paraId="5CEAF78E" w14:textId="77AA4742" w:rsidR="00E336AE" w:rsidRPr="00845511" w:rsidRDefault="00817D3A" w:rsidP="00845511">
      <w:pPr>
        <w:spacing w:line="240" w:lineRule="auto"/>
        <w:ind w:left="-142"/>
        <w:jc w:val="both"/>
        <w:rPr>
          <w:rFonts w:cs="Arial"/>
          <w:sz w:val="18"/>
          <w:szCs w:val="18"/>
          <w:lang w:val="es-ES_tradnl"/>
        </w:rPr>
      </w:pPr>
      <w:r w:rsidRPr="00817D3A">
        <w:rPr>
          <w:noProof/>
          <w:lang w:eastAsia="es-ES"/>
        </w:rPr>
        <mc:AlternateContent>
          <mc:Choice Requires="wps">
            <w:drawing>
              <wp:anchor distT="0" distB="0" distL="114300" distR="114300" simplePos="0" relativeHeight="251666432" behindDoc="0" locked="0" layoutInCell="1" allowOverlap="1" wp14:anchorId="241D3522" wp14:editId="67C3CB85">
                <wp:simplePos x="0" y="0"/>
                <wp:positionH relativeFrom="margin">
                  <wp:posOffset>4963795</wp:posOffset>
                </wp:positionH>
                <wp:positionV relativeFrom="paragraph">
                  <wp:posOffset>184150</wp:posOffset>
                </wp:positionV>
                <wp:extent cx="1156970" cy="242570"/>
                <wp:effectExtent l="0" t="0" r="0" b="5080"/>
                <wp:wrapNone/>
                <wp:docPr id="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A3C500" w14:textId="77777777" w:rsidR="00817D3A" w:rsidRPr="00F82051" w:rsidRDefault="00817D3A" w:rsidP="00817D3A">
                            <w:pPr>
                              <w:tabs>
                                <w:tab w:val="left" w:pos="6237"/>
                                <w:tab w:val="left" w:pos="8505"/>
                              </w:tabs>
                              <w:jc w:val="both"/>
                              <w:rPr>
                                <w:color w:val="FFFFFF" w:themeColor="background1"/>
                                <w:sz w:val="18"/>
                                <w:szCs w:val="18"/>
                              </w:rPr>
                            </w:pPr>
                            <w:r w:rsidRPr="00F82051">
                              <w:rPr>
                                <w:color w:val="FFFFFF" w:themeColor="background1"/>
                                <w:sz w:val="18"/>
                                <w:szCs w:val="18"/>
                              </w:rPr>
                              <w:t>www.quironsalud.es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D3522" id="_x0000_t202" coordsize="21600,21600" o:spt="202" path="m,l,21600r21600,l21600,xe">
                <v:stroke joinstyle="miter"/>
                <v:path gradientshapeok="t" o:connecttype="rect"/>
              </v:shapetype>
              <v:shape id="Cuadro de texto 5" o:spid="_x0000_s1026" type="#_x0000_t202" style="position:absolute;left:0;text-align:left;margin-left:390.85pt;margin-top:14.5pt;width:91.1pt;height:19.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" filled="f" stroked="f" strokeweight=".5pt">
                <v:textbox>
                  <w:txbxContent>
                    <w:p w14:paraId="40A3C500" w14:textId="77777777" w:rsidR="00817D3A" w:rsidRPr="00F82051" w:rsidRDefault="00817D3A" w:rsidP="00817D3A">
                      <w:pPr>
                        <w:tabs>
                          <w:tab w:val="left" w:pos="6237"/>
                          <w:tab w:val="left" w:pos="8505"/>
                        </w:tabs>
                        <w:jc w:val="both"/>
                        <w:rPr>
                          <w:color w:val="FFFFFF" w:themeColor="background1"/>
                          <w:sz w:val="18"/>
                          <w:szCs w:val="18"/>
                        </w:rPr>
                      </w:pPr>
                      <w:r w:rsidRPr="00F82051">
                        <w:rPr>
                          <w:color w:val="FFFFFF" w:themeColor="background1"/>
                          <w:sz w:val="18"/>
                          <w:szCs w:val="18"/>
                        </w:rPr>
                        <w:t>www.quironsalud.es</w:t>
                      </w:r>
                    </w:p>
                  </w:txbxContent>
                </v:textbox>
                <w10:wrap anchorx="margin"/>
              </v:shape>
            </w:pict>
          </mc:Fallback>
        </mc:AlternateContent>
      </w:r>
      <w:r w:rsidRPr="00817D3A">
        <w:rPr>
          <w:noProof/>
          <w:lang w:eastAsia="es-ES"/>
        </w:rPr>
        <w:drawing>
          <wp:anchor distT="0" distB="0" distL="114300" distR="114300" simplePos="0" relativeHeight="251663360" behindDoc="0" locked="0" layoutInCell="1" allowOverlap="1" wp14:anchorId="241E8BA2" wp14:editId="42DF8B29">
            <wp:simplePos x="0" y="0"/>
            <wp:positionH relativeFrom="column">
              <wp:posOffset>3481070</wp:posOffset>
            </wp:positionH>
            <wp:positionV relativeFrom="paragraph">
              <wp:posOffset>232410</wp:posOffset>
            </wp:positionV>
            <wp:extent cx="102235" cy="145415"/>
            <wp:effectExtent l="0" t="0" r="0" b="6985"/>
            <wp:wrapNone/>
            <wp:docPr id="28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n 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235" cy="145415"/>
                    </a:xfrm>
                    <a:prstGeom prst="rect">
                      <a:avLst/>
                    </a:prstGeom>
                    <a:noFill/>
                  </pic:spPr>
                </pic:pic>
              </a:graphicData>
            </a:graphic>
            <wp14:sizeRelH relativeFrom="margin">
              <wp14:pctWidth>0</wp14:pctWidth>
            </wp14:sizeRelH>
            <wp14:sizeRelV relativeFrom="margin">
              <wp14:pctHeight>0</wp14:pctHeight>
            </wp14:sizeRelV>
          </wp:anchor>
        </w:drawing>
      </w:r>
      <w:r w:rsidRPr="00817D3A">
        <w:rPr>
          <w:noProof/>
          <w:lang w:eastAsia="es-ES"/>
        </w:rPr>
        <w:drawing>
          <wp:anchor distT="0" distB="0" distL="114300" distR="114300" simplePos="0" relativeHeight="251664384" behindDoc="0" locked="0" layoutInCell="1" allowOverlap="1" wp14:anchorId="14EA7E69" wp14:editId="030045CF">
            <wp:simplePos x="0" y="0"/>
            <wp:positionH relativeFrom="column">
              <wp:posOffset>-626745</wp:posOffset>
            </wp:positionH>
            <wp:positionV relativeFrom="paragraph">
              <wp:posOffset>224790</wp:posOffset>
            </wp:positionV>
            <wp:extent cx="117475" cy="104775"/>
            <wp:effectExtent l="0" t="0" r="0" b="9525"/>
            <wp:wrapNone/>
            <wp:docPr id="28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n 2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475" cy="1047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sectPr w:rsidR="00E336AE" w:rsidRPr="00845511" w:rsidSect="006E4E17">
      <w:headerReference w:type="even" r:id="rId15"/>
      <w:headerReference w:type="default" r:id="rId16"/>
      <w:footerReference w:type="even" r:id="rId17"/>
      <w:footerReference w:type="default" r:id="rId18"/>
      <w:headerReference w:type="first" r:id="rId19"/>
      <w:footerReference w:type="first" r:id="rId20"/>
      <w:pgSz w:w="11906" w:h="16838"/>
      <w:pgMar w:top="1102" w:right="155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F4F7" w14:textId="77777777" w:rsidR="003E0000" w:rsidRDefault="003E0000" w:rsidP="00E93D3E">
      <w:pPr>
        <w:spacing w:after="0" w:line="240" w:lineRule="auto"/>
      </w:pPr>
      <w:r>
        <w:separator/>
      </w:r>
    </w:p>
  </w:endnote>
  <w:endnote w:type="continuationSeparator" w:id="0">
    <w:p w14:paraId="5C36CBC6" w14:textId="77777777" w:rsidR="003E0000" w:rsidRDefault="003E0000" w:rsidP="00E9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3FDF" w14:textId="77777777" w:rsidR="00EA617F" w:rsidRDefault="00EA61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9C5F" w14:textId="77777777" w:rsidR="00EA617F" w:rsidRDefault="00EA61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D5CE" w14:textId="77777777" w:rsidR="00EA617F" w:rsidRDefault="00EA61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F62D" w14:textId="77777777" w:rsidR="003E0000" w:rsidRDefault="003E0000" w:rsidP="00E93D3E">
      <w:pPr>
        <w:spacing w:after="0" w:line="240" w:lineRule="auto"/>
      </w:pPr>
      <w:r>
        <w:separator/>
      </w:r>
    </w:p>
  </w:footnote>
  <w:footnote w:type="continuationSeparator" w:id="0">
    <w:p w14:paraId="6BD1243C" w14:textId="77777777" w:rsidR="003E0000" w:rsidRDefault="003E0000" w:rsidP="00E9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FB9A" w14:textId="77777777" w:rsidR="00EA617F" w:rsidRDefault="00EA61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DFEE" w14:textId="77777777" w:rsidR="00684DDA" w:rsidRDefault="00684DDA" w:rsidP="00684DDA">
    <w:pPr>
      <w:ind w:left="-142" w:right="-1134"/>
      <w:jc w:val="right"/>
      <w:rPr>
        <w:b/>
        <w:color w:val="00B2A9"/>
        <w:sz w:val="32"/>
        <w:szCs w:val="32"/>
      </w:rPr>
    </w:pPr>
    <w:r>
      <w:rPr>
        <w:rFonts w:cs="Arial"/>
        <w:b/>
        <w:noProof/>
        <w:color w:val="000000" w:themeColor="text1"/>
        <w:sz w:val="20"/>
        <w:szCs w:val="20"/>
        <w:lang w:eastAsia="es-ES"/>
      </w:rPr>
      <w:drawing>
        <wp:anchor distT="0" distB="0" distL="114300" distR="114300" simplePos="0" relativeHeight="251658240" behindDoc="0" locked="0" layoutInCell="1" allowOverlap="1" wp14:anchorId="3F5E9FA9" wp14:editId="6786FC1A">
          <wp:simplePos x="0" y="0"/>
          <wp:positionH relativeFrom="column">
            <wp:posOffset>4484370</wp:posOffset>
          </wp:positionH>
          <wp:positionV relativeFrom="paragraph">
            <wp:posOffset>-635</wp:posOffset>
          </wp:positionV>
          <wp:extent cx="1676400" cy="564515"/>
          <wp:effectExtent l="0" t="0" r="0" b="6985"/>
          <wp:wrapThrough wrapText="bothSides">
            <wp:wrapPolygon edited="0">
              <wp:start x="0" y="0"/>
              <wp:lineTo x="0" y="21138"/>
              <wp:lineTo x="21355" y="21138"/>
              <wp:lineTo x="21355"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640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6CD48" w14:textId="1FCF1FFC" w:rsidR="00684DDA" w:rsidRDefault="00684DDA" w:rsidP="00684DDA">
    <w:pPr>
      <w:tabs>
        <w:tab w:val="center" w:pos="3898"/>
        <w:tab w:val="right" w:pos="8647"/>
      </w:tabs>
      <w:ind w:left="-851"/>
    </w:pPr>
    <w:r>
      <w:rPr>
        <w:b/>
        <w:color w:val="00B2A9"/>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208A" w14:textId="77777777" w:rsidR="00EA617F" w:rsidRDefault="00EA61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C4A"/>
    <w:multiLevelType w:val="hybridMultilevel"/>
    <w:tmpl w:val="6D9C6320"/>
    <w:lvl w:ilvl="0" w:tplc="3B3E2A92">
      <w:start w:val="1"/>
      <w:numFmt w:val="bullet"/>
      <w:lvlText w:val=""/>
      <w:lvlJc w:val="left"/>
      <w:pPr>
        <w:ind w:left="720" w:hanging="360"/>
      </w:pPr>
      <w:rPr>
        <w:rFonts w:ascii="Wingdings" w:hAnsi="Wingdings" w:hint="default"/>
        <w:color w:val="00B2A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02849"/>
    <w:multiLevelType w:val="hybridMultilevel"/>
    <w:tmpl w:val="D110CC78"/>
    <w:lvl w:ilvl="0" w:tplc="FFFFFFFF">
      <w:start w:val="1"/>
      <w:numFmt w:val="lowerLetter"/>
      <w:lvlText w:val="%1)"/>
      <w:lvlJc w:val="left"/>
      <w:pPr>
        <w:ind w:left="578" w:hanging="360"/>
      </w:pPr>
      <w:rPr>
        <w:rFonts w:hint="default"/>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12404E83"/>
    <w:multiLevelType w:val="hybridMultilevel"/>
    <w:tmpl w:val="182E0E38"/>
    <w:lvl w:ilvl="0" w:tplc="BEC66A38">
      <w:start w:val="1"/>
      <w:numFmt w:val="decimal"/>
      <w:lvlText w:val="%1."/>
      <w:lvlJc w:val="left"/>
      <w:pPr>
        <w:tabs>
          <w:tab w:val="num" w:pos="720"/>
        </w:tabs>
        <w:ind w:left="720" w:hanging="360"/>
      </w:pPr>
      <w:rPr>
        <w:rFonts w:cs="Times New Roman"/>
      </w:rPr>
    </w:lvl>
    <w:lvl w:ilvl="1" w:tplc="792C1C88">
      <w:start w:val="1"/>
      <w:numFmt w:val="decimal"/>
      <w:lvlText w:val="%2."/>
      <w:lvlJc w:val="left"/>
      <w:pPr>
        <w:tabs>
          <w:tab w:val="num" w:pos="1440"/>
        </w:tabs>
        <w:ind w:left="1440" w:hanging="360"/>
      </w:pPr>
      <w:rPr>
        <w:rFonts w:cs="Times New Roman"/>
      </w:rPr>
    </w:lvl>
    <w:lvl w:ilvl="2" w:tplc="EACE71B8">
      <w:start w:val="1"/>
      <w:numFmt w:val="decimal"/>
      <w:lvlText w:val="%3."/>
      <w:lvlJc w:val="left"/>
      <w:pPr>
        <w:tabs>
          <w:tab w:val="num" w:pos="2160"/>
        </w:tabs>
        <w:ind w:left="2160" w:hanging="360"/>
      </w:pPr>
      <w:rPr>
        <w:rFonts w:cs="Times New Roman"/>
      </w:rPr>
    </w:lvl>
    <w:lvl w:ilvl="3" w:tplc="3AC4C65C">
      <w:start w:val="1"/>
      <w:numFmt w:val="decimal"/>
      <w:lvlText w:val="%4."/>
      <w:lvlJc w:val="left"/>
      <w:pPr>
        <w:tabs>
          <w:tab w:val="num" w:pos="2880"/>
        </w:tabs>
        <w:ind w:left="2880" w:hanging="360"/>
      </w:pPr>
      <w:rPr>
        <w:rFonts w:cs="Times New Roman"/>
      </w:rPr>
    </w:lvl>
    <w:lvl w:ilvl="4" w:tplc="35FEC2EA" w:tentative="1">
      <w:start w:val="1"/>
      <w:numFmt w:val="decimal"/>
      <w:lvlText w:val="%5."/>
      <w:lvlJc w:val="left"/>
      <w:pPr>
        <w:tabs>
          <w:tab w:val="num" w:pos="3600"/>
        </w:tabs>
        <w:ind w:left="3600" w:hanging="360"/>
      </w:pPr>
      <w:rPr>
        <w:rFonts w:cs="Times New Roman"/>
      </w:rPr>
    </w:lvl>
    <w:lvl w:ilvl="5" w:tplc="42D20906" w:tentative="1">
      <w:start w:val="1"/>
      <w:numFmt w:val="decimal"/>
      <w:lvlText w:val="%6."/>
      <w:lvlJc w:val="left"/>
      <w:pPr>
        <w:tabs>
          <w:tab w:val="num" w:pos="4320"/>
        </w:tabs>
        <w:ind w:left="4320" w:hanging="360"/>
      </w:pPr>
      <w:rPr>
        <w:rFonts w:cs="Times New Roman"/>
      </w:rPr>
    </w:lvl>
    <w:lvl w:ilvl="6" w:tplc="739A369C" w:tentative="1">
      <w:start w:val="1"/>
      <w:numFmt w:val="decimal"/>
      <w:lvlText w:val="%7."/>
      <w:lvlJc w:val="left"/>
      <w:pPr>
        <w:tabs>
          <w:tab w:val="num" w:pos="5040"/>
        </w:tabs>
        <w:ind w:left="5040" w:hanging="360"/>
      </w:pPr>
      <w:rPr>
        <w:rFonts w:cs="Times New Roman"/>
      </w:rPr>
    </w:lvl>
    <w:lvl w:ilvl="7" w:tplc="5FA494A2" w:tentative="1">
      <w:start w:val="1"/>
      <w:numFmt w:val="decimal"/>
      <w:lvlText w:val="%8."/>
      <w:lvlJc w:val="left"/>
      <w:pPr>
        <w:tabs>
          <w:tab w:val="num" w:pos="5760"/>
        </w:tabs>
        <w:ind w:left="5760" w:hanging="360"/>
      </w:pPr>
      <w:rPr>
        <w:rFonts w:cs="Times New Roman"/>
      </w:rPr>
    </w:lvl>
    <w:lvl w:ilvl="8" w:tplc="B0CACF9A" w:tentative="1">
      <w:start w:val="1"/>
      <w:numFmt w:val="decimal"/>
      <w:lvlText w:val="%9."/>
      <w:lvlJc w:val="left"/>
      <w:pPr>
        <w:tabs>
          <w:tab w:val="num" w:pos="6480"/>
        </w:tabs>
        <w:ind w:left="6480" w:hanging="360"/>
      </w:pPr>
      <w:rPr>
        <w:rFonts w:cs="Times New Roman"/>
      </w:rPr>
    </w:lvl>
  </w:abstractNum>
  <w:abstractNum w:abstractNumId="3" w15:restartNumberingAfterBreak="0">
    <w:nsid w:val="39687E5D"/>
    <w:multiLevelType w:val="hybridMultilevel"/>
    <w:tmpl w:val="F4B8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9F4AA3"/>
    <w:multiLevelType w:val="hybridMultilevel"/>
    <w:tmpl w:val="A8FC7B5A"/>
    <w:lvl w:ilvl="0" w:tplc="0C0A000F">
      <w:start w:val="1"/>
      <w:numFmt w:val="decimal"/>
      <w:lvlText w:val="%1."/>
      <w:lvlJc w:val="left"/>
      <w:pPr>
        <w:ind w:left="720" w:hanging="360"/>
      </w:pPr>
      <w:rPr>
        <w:rFonts w:hint="default"/>
        <w:color w:val="00B2A9"/>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EF54FA"/>
    <w:multiLevelType w:val="hybridMultilevel"/>
    <w:tmpl w:val="6C88FFFC"/>
    <w:lvl w:ilvl="0" w:tplc="3B3E2A92">
      <w:start w:val="1"/>
      <w:numFmt w:val="bullet"/>
      <w:lvlText w:val=""/>
      <w:lvlJc w:val="left"/>
      <w:pPr>
        <w:ind w:left="1776" w:hanging="360"/>
      </w:pPr>
      <w:rPr>
        <w:rFonts w:ascii="Wingdings" w:hAnsi="Wingdings" w:hint="default"/>
        <w:color w:val="00B2A9"/>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43B95153"/>
    <w:multiLevelType w:val="hybridMultilevel"/>
    <w:tmpl w:val="1FECE4AE"/>
    <w:lvl w:ilvl="0" w:tplc="E93E82EC">
      <w:start w:val="1"/>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612C16"/>
    <w:multiLevelType w:val="hybridMultilevel"/>
    <w:tmpl w:val="C12C6A0E"/>
    <w:lvl w:ilvl="0" w:tplc="BE369F6E">
      <w:start w:val="1"/>
      <w:numFmt w:val="lowerLetter"/>
      <w:lvlText w:val="%1)"/>
      <w:lvlJc w:val="left"/>
      <w:pPr>
        <w:ind w:left="938" w:hanging="360"/>
      </w:pPr>
      <w:rPr>
        <w:rFonts w:hint="default"/>
      </w:rPr>
    </w:lvl>
    <w:lvl w:ilvl="1" w:tplc="0C0A0019">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8" w15:restartNumberingAfterBreak="0">
    <w:nsid w:val="526829F7"/>
    <w:multiLevelType w:val="hybridMultilevel"/>
    <w:tmpl w:val="DA220510"/>
    <w:lvl w:ilvl="0" w:tplc="1A4899FC">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9" w15:restartNumberingAfterBreak="0">
    <w:nsid w:val="647D5280"/>
    <w:multiLevelType w:val="hybridMultilevel"/>
    <w:tmpl w:val="08727E8A"/>
    <w:lvl w:ilvl="0" w:tplc="407C5152">
      <w:start w:val="1"/>
      <w:numFmt w:val="decimal"/>
      <w:lvlText w:val="%1."/>
      <w:lvlJc w:val="left"/>
      <w:pPr>
        <w:ind w:left="-491" w:hanging="360"/>
      </w:pPr>
      <w:rPr>
        <w:rFonts w:hint="default"/>
        <w:color w:val="00B2A9"/>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10" w15:restartNumberingAfterBreak="0">
    <w:nsid w:val="6CEC70B3"/>
    <w:multiLevelType w:val="hybridMultilevel"/>
    <w:tmpl w:val="D110CC78"/>
    <w:lvl w:ilvl="0" w:tplc="26FCEE54">
      <w:start w:val="1"/>
      <w:numFmt w:val="lowerLetter"/>
      <w:lvlText w:val="%1)"/>
      <w:lvlJc w:val="left"/>
      <w:pPr>
        <w:ind w:left="578"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16cid:durableId="507990263">
    <w:abstractNumId w:val="2"/>
  </w:num>
  <w:num w:numId="2" w16cid:durableId="392973234">
    <w:abstractNumId w:val="9"/>
  </w:num>
  <w:num w:numId="3" w16cid:durableId="180819247">
    <w:abstractNumId w:val="4"/>
  </w:num>
  <w:num w:numId="4" w16cid:durableId="296952037">
    <w:abstractNumId w:val="6"/>
  </w:num>
  <w:num w:numId="5" w16cid:durableId="1765109167">
    <w:abstractNumId w:val="8"/>
  </w:num>
  <w:num w:numId="6" w16cid:durableId="998191519">
    <w:abstractNumId w:val="5"/>
  </w:num>
  <w:num w:numId="7" w16cid:durableId="129178254">
    <w:abstractNumId w:val="7"/>
  </w:num>
  <w:num w:numId="8" w16cid:durableId="1988434608">
    <w:abstractNumId w:val="10"/>
  </w:num>
  <w:num w:numId="9" w16cid:durableId="1057585861">
    <w:abstractNumId w:val="1"/>
  </w:num>
  <w:num w:numId="10" w16cid:durableId="950237340">
    <w:abstractNumId w:val="3"/>
  </w:num>
  <w:num w:numId="11" w16cid:durableId="70058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34"/>
    <w:rsid w:val="00000E19"/>
    <w:rsid w:val="00003395"/>
    <w:rsid w:val="00026011"/>
    <w:rsid w:val="00043766"/>
    <w:rsid w:val="00044EDA"/>
    <w:rsid w:val="00063056"/>
    <w:rsid w:val="000770C3"/>
    <w:rsid w:val="000B0DB0"/>
    <w:rsid w:val="000C5D97"/>
    <w:rsid w:val="000D648F"/>
    <w:rsid w:val="00110D1A"/>
    <w:rsid w:val="001136A3"/>
    <w:rsid w:val="00113AC6"/>
    <w:rsid w:val="00114CD9"/>
    <w:rsid w:val="00127FF9"/>
    <w:rsid w:val="00136909"/>
    <w:rsid w:val="001428BD"/>
    <w:rsid w:val="00165CD2"/>
    <w:rsid w:val="00182169"/>
    <w:rsid w:val="0018609E"/>
    <w:rsid w:val="00193A3B"/>
    <w:rsid w:val="00196794"/>
    <w:rsid w:val="00196A04"/>
    <w:rsid w:val="001A2089"/>
    <w:rsid w:val="001C1746"/>
    <w:rsid w:val="001F6946"/>
    <w:rsid w:val="001F6F89"/>
    <w:rsid w:val="0021426C"/>
    <w:rsid w:val="002162E6"/>
    <w:rsid w:val="0022146C"/>
    <w:rsid w:val="00222F27"/>
    <w:rsid w:val="002255DB"/>
    <w:rsid w:val="00251DF0"/>
    <w:rsid w:val="00270B27"/>
    <w:rsid w:val="0028183F"/>
    <w:rsid w:val="002A3620"/>
    <w:rsid w:val="002E7623"/>
    <w:rsid w:val="002F3B4A"/>
    <w:rsid w:val="002F4B8A"/>
    <w:rsid w:val="002F5D09"/>
    <w:rsid w:val="002F6068"/>
    <w:rsid w:val="00300652"/>
    <w:rsid w:val="003365C7"/>
    <w:rsid w:val="0034124A"/>
    <w:rsid w:val="003428C8"/>
    <w:rsid w:val="00384AF9"/>
    <w:rsid w:val="003C2B81"/>
    <w:rsid w:val="003D2C57"/>
    <w:rsid w:val="003D2E6A"/>
    <w:rsid w:val="003D3BA4"/>
    <w:rsid w:val="003E0000"/>
    <w:rsid w:val="004077BA"/>
    <w:rsid w:val="0042408B"/>
    <w:rsid w:val="004257B4"/>
    <w:rsid w:val="00434E1E"/>
    <w:rsid w:val="00436E54"/>
    <w:rsid w:val="00462528"/>
    <w:rsid w:val="00487979"/>
    <w:rsid w:val="004A207C"/>
    <w:rsid w:val="004A2726"/>
    <w:rsid w:val="004B0A73"/>
    <w:rsid w:val="004C7751"/>
    <w:rsid w:val="004D27FE"/>
    <w:rsid w:val="004D4CF6"/>
    <w:rsid w:val="004D4F4C"/>
    <w:rsid w:val="004D51FC"/>
    <w:rsid w:val="004E3BFC"/>
    <w:rsid w:val="00506E77"/>
    <w:rsid w:val="0051175B"/>
    <w:rsid w:val="0052405B"/>
    <w:rsid w:val="005264E1"/>
    <w:rsid w:val="00536265"/>
    <w:rsid w:val="00546A9E"/>
    <w:rsid w:val="00565314"/>
    <w:rsid w:val="00573EAC"/>
    <w:rsid w:val="005748AB"/>
    <w:rsid w:val="00574EBB"/>
    <w:rsid w:val="00591A24"/>
    <w:rsid w:val="005927ED"/>
    <w:rsid w:val="005A101A"/>
    <w:rsid w:val="005A15DF"/>
    <w:rsid w:val="005B1434"/>
    <w:rsid w:val="005B24E6"/>
    <w:rsid w:val="005C57ED"/>
    <w:rsid w:val="00602056"/>
    <w:rsid w:val="00604D28"/>
    <w:rsid w:val="0062164C"/>
    <w:rsid w:val="00654A86"/>
    <w:rsid w:val="006639E5"/>
    <w:rsid w:val="00670520"/>
    <w:rsid w:val="00684DDA"/>
    <w:rsid w:val="006850C4"/>
    <w:rsid w:val="006859F8"/>
    <w:rsid w:val="00687730"/>
    <w:rsid w:val="00687C75"/>
    <w:rsid w:val="006B526C"/>
    <w:rsid w:val="006C0775"/>
    <w:rsid w:val="006C3A45"/>
    <w:rsid w:val="006C4DF2"/>
    <w:rsid w:val="006C7734"/>
    <w:rsid w:val="006E0F54"/>
    <w:rsid w:val="006E4E17"/>
    <w:rsid w:val="0072132E"/>
    <w:rsid w:val="00722C58"/>
    <w:rsid w:val="00723A49"/>
    <w:rsid w:val="007521DC"/>
    <w:rsid w:val="00761683"/>
    <w:rsid w:val="0077062F"/>
    <w:rsid w:val="00793BA9"/>
    <w:rsid w:val="00796403"/>
    <w:rsid w:val="00797D79"/>
    <w:rsid w:val="007B0E19"/>
    <w:rsid w:val="007D2C10"/>
    <w:rsid w:val="007D3291"/>
    <w:rsid w:val="007F58D8"/>
    <w:rsid w:val="00806625"/>
    <w:rsid w:val="00815E7B"/>
    <w:rsid w:val="00817D3A"/>
    <w:rsid w:val="00820AEF"/>
    <w:rsid w:val="00845511"/>
    <w:rsid w:val="00873651"/>
    <w:rsid w:val="00873C30"/>
    <w:rsid w:val="008A4970"/>
    <w:rsid w:val="008B2F03"/>
    <w:rsid w:val="008C1256"/>
    <w:rsid w:val="008C34D6"/>
    <w:rsid w:val="008E0EB5"/>
    <w:rsid w:val="008F23F9"/>
    <w:rsid w:val="00965CE3"/>
    <w:rsid w:val="00974C5A"/>
    <w:rsid w:val="00983170"/>
    <w:rsid w:val="009B0858"/>
    <w:rsid w:val="009B45A3"/>
    <w:rsid w:val="009C32C9"/>
    <w:rsid w:val="009C4CE0"/>
    <w:rsid w:val="009F0467"/>
    <w:rsid w:val="00A0250F"/>
    <w:rsid w:val="00A14FAE"/>
    <w:rsid w:val="00A70D81"/>
    <w:rsid w:val="00A72E0A"/>
    <w:rsid w:val="00A75C97"/>
    <w:rsid w:val="00A77701"/>
    <w:rsid w:val="00A80DAB"/>
    <w:rsid w:val="00A9276F"/>
    <w:rsid w:val="00AC00A9"/>
    <w:rsid w:val="00AD138F"/>
    <w:rsid w:val="00AD73B7"/>
    <w:rsid w:val="00AE2E81"/>
    <w:rsid w:val="00AE5906"/>
    <w:rsid w:val="00AE75A3"/>
    <w:rsid w:val="00AF2F35"/>
    <w:rsid w:val="00AF5A43"/>
    <w:rsid w:val="00B00792"/>
    <w:rsid w:val="00B22207"/>
    <w:rsid w:val="00B312AB"/>
    <w:rsid w:val="00B50216"/>
    <w:rsid w:val="00B72375"/>
    <w:rsid w:val="00B8425C"/>
    <w:rsid w:val="00BA21EC"/>
    <w:rsid w:val="00BB14F0"/>
    <w:rsid w:val="00BE0CB2"/>
    <w:rsid w:val="00BE617C"/>
    <w:rsid w:val="00BF1947"/>
    <w:rsid w:val="00BF35A9"/>
    <w:rsid w:val="00BF4A47"/>
    <w:rsid w:val="00C04131"/>
    <w:rsid w:val="00C23110"/>
    <w:rsid w:val="00C300FE"/>
    <w:rsid w:val="00C36017"/>
    <w:rsid w:val="00C45E63"/>
    <w:rsid w:val="00C46665"/>
    <w:rsid w:val="00C72DF7"/>
    <w:rsid w:val="00C75FA4"/>
    <w:rsid w:val="00C81595"/>
    <w:rsid w:val="00C86C35"/>
    <w:rsid w:val="00C95143"/>
    <w:rsid w:val="00CA0C14"/>
    <w:rsid w:val="00CB2562"/>
    <w:rsid w:val="00CC7F18"/>
    <w:rsid w:val="00CD3A33"/>
    <w:rsid w:val="00CF3204"/>
    <w:rsid w:val="00D17DBA"/>
    <w:rsid w:val="00D667D3"/>
    <w:rsid w:val="00D66CFE"/>
    <w:rsid w:val="00D678BA"/>
    <w:rsid w:val="00D7286F"/>
    <w:rsid w:val="00D74CB8"/>
    <w:rsid w:val="00D80012"/>
    <w:rsid w:val="00D9536C"/>
    <w:rsid w:val="00DA0508"/>
    <w:rsid w:val="00DA50BD"/>
    <w:rsid w:val="00DA5BA8"/>
    <w:rsid w:val="00DF5D08"/>
    <w:rsid w:val="00E04BCB"/>
    <w:rsid w:val="00E25461"/>
    <w:rsid w:val="00E3224A"/>
    <w:rsid w:val="00E336AE"/>
    <w:rsid w:val="00E5206B"/>
    <w:rsid w:val="00E70DFF"/>
    <w:rsid w:val="00E93D3E"/>
    <w:rsid w:val="00EA3696"/>
    <w:rsid w:val="00EA617F"/>
    <w:rsid w:val="00EC67D5"/>
    <w:rsid w:val="00ED6C28"/>
    <w:rsid w:val="00EF23A8"/>
    <w:rsid w:val="00EF6669"/>
    <w:rsid w:val="00F2203A"/>
    <w:rsid w:val="00F241C5"/>
    <w:rsid w:val="00F24C40"/>
    <w:rsid w:val="00F334AB"/>
    <w:rsid w:val="00F61CBE"/>
    <w:rsid w:val="00F7284B"/>
    <w:rsid w:val="00F808D9"/>
    <w:rsid w:val="00F85646"/>
    <w:rsid w:val="00F87694"/>
    <w:rsid w:val="00F94A4E"/>
    <w:rsid w:val="00FB3356"/>
    <w:rsid w:val="00FB5E62"/>
    <w:rsid w:val="00FD397E"/>
    <w:rsid w:val="00FE4EEE"/>
    <w:rsid w:val="00FF37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0C235"/>
  <w15:docId w15:val="{A425F446-3E27-4A86-B36D-98FE2464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7C"/>
    <w:pPr>
      <w:spacing w:after="200" w:line="276"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23A49"/>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723A49"/>
    <w:rPr>
      <w:rFonts w:cs="Calibri"/>
      <w:color w:val="3F474E"/>
      <w:sz w:val="12"/>
      <w:szCs w:val="12"/>
    </w:rPr>
  </w:style>
  <w:style w:type="paragraph" w:styleId="Textodeglobo">
    <w:name w:val="Balloon Text"/>
    <w:basedOn w:val="Normal"/>
    <w:link w:val="TextodegloboCar"/>
    <w:uiPriority w:val="99"/>
    <w:semiHidden/>
    <w:unhideWhenUsed/>
    <w:rsid w:val="00000E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E19"/>
    <w:rPr>
      <w:rFonts w:ascii="Tahoma" w:eastAsia="Times New Roman" w:hAnsi="Tahoma" w:cs="Tahoma"/>
      <w:sz w:val="16"/>
      <w:szCs w:val="16"/>
    </w:rPr>
  </w:style>
  <w:style w:type="paragraph" w:customStyle="1" w:styleId="Pa2">
    <w:name w:val="Pa2"/>
    <w:basedOn w:val="Default"/>
    <w:next w:val="Default"/>
    <w:uiPriority w:val="99"/>
    <w:rsid w:val="00000E19"/>
    <w:pPr>
      <w:spacing w:line="241" w:lineRule="atLeast"/>
    </w:pPr>
    <w:rPr>
      <w:rFonts w:eastAsia="Calibri" w:cs="Times New Roman"/>
      <w:color w:val="auto"/>
      <w:lang w:eastAsia="es-ES"/>
    </w:rPr>
  </w:style>
  <w:style w:type="character" w:customStyle="1" w:styleId="A3">
    <w:name w:val="A3"/>
    <w:uiPriority w:val="99"/>
    <w:rsid w:val="00000E19"/>
    <w:rPr>
      <w:rFonts w:cs="Calibri"/>
      <w:color w:val="000000"/>
      <w:sz w:val="16"/>
      <w:szCs w:val="16"/>
    </w:rPr>
  </w:style>
  <w:style w:type="character" w:styleId="Refdecomentario">
    <w:name w:val="annotation reference"/>
    <w:basedOn w:val="Fuentedeprrafopredeter"/>
    <w:uiPriority w:val="99"/>
    <w:semiHidden/>
    <w:unhideWhenUsed/>
    <w:rsid w:val="00000E19"/>
    <w:rPr>
      <w:sz w:val="16"/>
      <w:szCs w:val="16"/>
    </w:rPr>
  </w:style>
  <w:style w:type="paragraph" w:styleId="Textocomentario">
    <w:name w:val="annotation text"/>
    <w:basedOn w:val="Normal"/>
    <w:link w:val="TextocomentarioCar"/>
    <w:uiPriority w:val="99"/>
    <w:unhideWhenUsed/>
    <w:rsid w:val="00000E19"/>
    <w:pPr>
      <w:spacing w:line="240" w:lineRule="auto"/>
    </w:pPr>
    <w:rPr>
      <w:sz w:val="20"/>
      <w:szCs w:val="20"/>
    </w:rPr>
  </w:style>
  <w:style w:type="character" w:customStyle="1" w:styleId="TextocomentarioCar">
    <w:name w:val="Texto comentario Car"/>
    <w:basedOn w:val="Fuentedeprrafopredeter"/>
    <w:link w:val="Textocomentario"/>
    <w:uiPriority w:val="99"/>
    <w:rsid w:val="00000E19"/>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00E19"/>
    <w:rPr>
      <w:b/>
      <w:bCs/>
    </w:rPr>
  </w:style>
  <w:style w:type="character" w:customStyle="1" w:styleId="AsuntodelcomentarioCar">
    <w:name w:val="Asunto del comentario Car"/>
    <w:basedOn w:val="TextocomentarioCar"/>
    <w:link w:val="Asuntodelcomentario"/>
    <w:uiPriority w:val="99"/>
    <w:semiHidden/>
    <w:rsid w:val="00000E19"/>
    <w:rPr>
      <w:rFonts w:ascii="Calibri" w:eastAsia="Times New Roman" w:hAnsi="Calibri" w:cs="Times New Roman"/>
      <w:b/>
      <w:bCs/>
      <w:sz w:val="20"/>
      <w:szCs w:val="20"/>
    </w:rPr>
  </w:style>
  <w:style w:type="character" w:styleId="Hipervnculo">
    <w:name w:val="Hyperlink"/>
    <w:basedOn w:val="Fuentedeprrafopredeter"/>
    <w:uiPriority w:val="99"/>
    <w:unhideWhenUsed/>
    <w:rsid w:val="00A9276F"/>
    <w:rPr>
      <w:color w:val="0563C1" w:themeColor="hyperlink"/>
      <w:u w:val="single"/>
    </w:rPr>
  </w:style>
  <w:style w:type="character" w:customStyle="1" w:styleId="Mencinsinresolver1">
    <w:name w:val="Mención sin resolver1"/>
    <w:basedOn w:val="Fuentedeprrafopredeter"/>
    <w:uiPriority w:val="99"/>
    <w:semiHidden/>
    <w:unhideWhenUsed/>
    <w:rsid w:val="00A9276F"/>
    <w:rPr>
      <w:color w:val="808080"/>
      <w:shd w:val="clear" w:color="auto" w:fill="E6E6E6"/>
    </w:rPr>
  </w:style>
  <w:style w:type="character" w:styleId="nfasis">
    <w:name w:val="Emphasis"/>
    <w:basedOn w:val="Fuentedeprrafopredeter"/>
    <w:uiPriority w:val="20"/>
    <w:qFormat/>
    <w:rsid w:val="00F808D9"/>
    <w:rPr>
      <w:i/>
      <w:iCs/>
    </w:rPr>
  </w:style>
  <w:style w:type="character" w:customStyle="1" w:styleId="Mencinsinresolver2">
    <w:name w:val="Mención sin resolver2"/>
    <w:basedOn w:val="Fuentedeprrafopredeter"/>
    <w:uiPriority w:val="99"/>
    <w:semiHidden/>
    <w:unhideWhenUsed/>
    <w:rsid w:val="00FE4EEE"/>
    <w:rPr>
      <w:color w:val="808080"/>
      <w:shd w:val="clear" w:color="auto" w:fill="E6E6E6"/>
    </w:rPr>
  </w:style>
  <w:style w:type="table" w:styleId="Tablaconcuadrcula">
    <w:name w:val="Table Grid"/>
    <w:basedOn w:val="Tablanormal"/>
    <w:uiPriority w:val="39"/>
    <w:rsid w:val="00CB2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5D09"/>
    <w:pPr>
      <w:ind w:left="720"/>
      <w:contextualSpacing/>
    </w:pPr>
  </w:style>
  <w:style w:type="paragraph" w:styleId="Textonotapie">
    <w:name w:val="footnote text"/>
    <w:basedOn w:val="Normal"/>
    <w:link w:val="TextonotapieCar"/>
    <w:uiPriority w:val="99"/>
    <w:semiHidden/>
    <w:unhideWhenUsed/>
    <w:rsid w:val="00E93D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3D3E"/>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E93D3E"/>
    <w:rPr>
      <w:vertAlign w:val="superscript"/>
    </w:rPr>
  </w:style>
  <w:style w:type="paragraph" w:styleId="Encabezado">
    <w:name w:val="header"/>
    <w:basedOn w:val="Normal"/>
    <w:link w:val="EncabezadoCar"/>
    <w:uiPriority w:val="99"/>
    <w:unhideWhenUsed/>
    <w:rsid w:val="00684D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4DDA"/>
    <w:rPr>
      <w:rFonts w:ascii="Calibri" w:eastAsia="Times New Roman" w:hAnsi="Calibri" w:cs="Times New Roman"/>
    </w:rPr>
  </w:style>
  <w:style w:type="paragraph" w:styleId="Piedepgina">
    <w:name w:val="footer"/>
    <w:basedOn w:val="Normal"/>
    <w:link w:val="PiedepginaCar"/>
    <w:uiPriority w:val="99"/>
    <w:unhideWhenUsed/>
    <w:rsid w:val="00684D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4DDA"/>
    <w:rPr>
      <w:rFonts w:ascii="Calibri" w:eastAsia="Times New Roman" w:hAnsi="Calibri" w:cs="Times New Roman"/>
    </w:rPr>
  </w:style>
  <w:style w:type="character" w:styleId="Textoennegrita">
    <w:name w:val="Strong"/>
    <w:basedOn w:val="Fuentedeprrafopredeter"/>
    <w:uiPriority w:val="22"/>
    <w:qFormat/>
    <w:rsid w:val="00026011"/>
    <w:rPr>
      <w:b/>
      <w:bCs/>
    </w:rPr>
  </w:style>
  <w:style w:type="paragraph" w:styleId="Revisin">
    <w:name w:val="Revision"/>
    <w:hidden/>
    <w:uiPriority w:val="99"/>
    <w:semiHidden/>
    <w:rsid w:val="00AC00A9"/>
    <w:pPr>
      <w:spacing w:after="0" w:line="240" w:lineRule="auto"/>
    </w:pPr>
    <w:rPr>
      <w:rFonts w:ascii="Calibri" w:eastAsia="Times New Roman" w:hAnsi="Calibri" w:cs="Times New Roman"/>
    </w:rPr>
  </w:style>
  <w:style w:type="character" w:styleId="Mencinsinresolver">
    <w:name w:val="Unresolved Mention"/>
    <w:basedOn w:val="Fuentedeprrafopredeter"/>
    <w:uiPriority w:val="99"/>
    <w:semiHidden/>
    <w:unhideWhenUsed/>
    <w:rsid w:val="000D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9574">
      <w:bodyDiv w:val="1"/>
      <w:marLeft w:val="0"/>
      <w:marRight w:val="0"/>
      <w:marTop w:val="0"/>
      <w:marBottom w:val="0"/>
      <w:divBdr>
        <w:top w:val="none" w:sz="0" w:space="0" w:color="auto"/>
        <w:left w:val="none" w:sz="0" w:space="0" w:color="auto"/>
        <w:bottom w:val="none" w:sz="0" w:space="0" w:color="auto"/>
        <w:right w:val="none" w:sz="0" w:space="0" w:color="auto"/>
      </w:divBdr>
    </w:div>
    <w:div w:id="20090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eic@fjd.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fjd.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85E9C8B226A94EAE6B61594F4875FE" ma:contentTypeVersion="15" ma:contentTypeDescription="Crear nuevo documento." ma:contentTypeScope="" ma:versionID="9966a5fd223be44f45f4f669bd9f3a81">
  <xsd:schema xmlns:xsd="http://www.w3.org/2001/XMLSchema" xmlns:xs="http://www.w3.org/2001/XMLSchema" xmlns:p="http://schemas.microsoft.com/office/2006/metadata/properties" xmlns:ns2="8e219d1c-544c-492b-9dc9-db3b13f2639a" xmlns:ns3="53371261-fcd6-4c37-955b-d1069ab16d59" targetNamespace="http://schemas.microsoft.com/office/2006/metadata/properties" ma:root="true" ma:fieldsID="b1b1cc63c599f5c62ae9c72b0c9b4bb8" ns2:_="" ns3:_="">
    <xsd:import namespace="8e219d1c-544c-492b-9dc9-db3b13f2639a"/>
    <xsd:import namespace="53371261-fcd6-4c37-955b-d1069ab16d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9d1c-544c-492b-9dc9-db3b13f26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e195bea-be83-4e8d-8bb6-375331a3afc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71261-fcd6-4c37-955b-d1069ab16d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e0a1ad-13d4-4d79-a839-a92d7e242128}" ma:internalName="TaxCatchAll" ma:showField="CatchAllData" ma:web="53371261-fcd6-4c37-955b-d1069ab16d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371261-fcd6-4c37-955b-d1069ab16d59" xsi:nil="true"/>
    <lcf76f155ced4ddcb4097134ff3c332f xmlns="8e219d1c-544c-492b-9dc9-db3b13f263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DF0E-F79D-4C27-9E5F-7B98B9C9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9d1c-544c-492b-9dc9-db3b13f2639a"/>
    <ds:schemaRef ds:uri="53371261-fcd6-4c37-955b-d1069ab1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7427C-17F7-4E63-8084-305D696B6BB4}">
  <ds:schemaRefs>
    <ds:schemaRef ds:uri="http://schemas.microsoft.com/office/2006/metadata/properties"/>
    <ds:schemaRef ds:uri="http://schemas.microsoft.com/office/infopath/2007/PartnerControls"/>
    <ds:schemaRef ds:uri="53371261-fcd6-4c37-955b-d1069ab16d59"/>
    <ds:schemaRef ds:uri="8e219d1c-544c-492b-9dc9-db3b13f2639a"/>
  </ds:schemaRefs>
</ds:datastoreItem>
</file>

<file path=customXml/itemProps3.xml><?xml version="1.0" encoding="utf-8"?>
<ds:datastoreItem xmlns:ds="http://schemas.openxmlformats.org/officeDocument/2006/customXml" ds:itemID="{B3A41BB9-6320-40B4-A24A-7BF9967CF38D}">
  <ds:schemaRefs>
    <ds:schemaRef ds:uri="http://schemas.microsoft.com/sharepoint/v3/contenttype/forms"/>
  </ds:schemaRefs>
</ds:datastoreItem>
</file>

<file path=customXml/itemProps4.xml><?xml version="1.0" encoding="utf-8"?>
<ds:datastoreItem xmlns:ds="http://schemas.openxmlformats.org/officeDocument/2006/customXml" ds:itemID="{A0AE6605-A47E-45A9-AE57-382B6EDE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1192</Words>
  <Characters>6561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Iglesias Serrano;Marta Marin</dc:creator>
  <cp:keywords>Protección de Datos</cp:keywords>
  <cp:lastModifiedBy>Comite de Ensayos Clínicos</cp:lastModifiedBy>
  <cp:revision>4</cp:revision>
  <dcterms:created xsi:type="dcterms:W3CDTF">2025-09-10T07:10:00Z</dcterms:created>
  <dcterms:modified xsi:type="dcterms:W3CDTF">2025-09-10T07:11:00Z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0x0101006185E9C8B226A94EAE6B61594F4875FE</vt:lpwstr>
  </property>
  <property fmtid="{D5CDD505-2E9C-101B-9397-08002B2CF9AE}" pid="3" name="MediaServiceImageTags">
    <vt:lpwstr/>
  </property>
</Properties>
</file>